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BB664" w14:textId="792AD11D" w:rsidR="00C2313A" w:rsidRPr="00F9342C" w:rsidRDefault="00C405A2" w:rsidP="0050067C">
      <w:pPr>
        <w:jc w:val="center"/>
        <w:rPr>
          <w:b/>
          <w:bCs/>
          <w:sz w:val="28"/>
          <w:szCs w:val="28"/>
          <w:lang w:val="en-US"/>
        </w:rPr>
      </w:pPr>
      <w:r w:rsidRPr="00F9342C">
        <w:rPr>
          <w:b/>
          <w:bCs/>
          <w:sz w:val="28"/>
          <w:szCs w:val="28"/>
          <w:lang w:val="en-US"/>
        </w:rPr>
        <w:t>History of the CMI IWG on Classification Society</w:t>
      </w:r>
    </w:p>
    <w:p w14:paraId="502C93AE" w14:textId="77777777" w:rsidR="00374DA5" w:rsidRPr="00F9342C" w:rsidRDefault="00374DA5" w:rsidP="00DC7C31">
      <w:pPr>
        <w:jc w:val="both"/>
        <w:rPr>
          <w:b/>
          <w:bCs/>
          <w:sz w:val="28"/>
          <w:szCs w:val="28"/>
          <w:lang w:val="en-US"/>
        </w:rPr>
      </w:pPr>
    </w:p>
    <w:p w14:paraId="45D44A2D" w14:textId="77777777" w:rsidR="00D34909" w:rsidRPr="00F9342C" w:rsidRDefault="00D34909" w:rsidP="00DC7C31">
      <w:pPr>
        <w:jc w:val="both"/>
        <w:rPr>
          <w:rFonts w:ascii="Arial Nova" w:hAnsi="Arial Nova"/>
          <w:sz w:val="28"/>
          <w:szCs w:val="28"/>
          <w:lang w:val="en-US"/>
        </w:rPr>
      </w:pPr>
    </w:p>
    <w:p w14:paraId="35CEB5F4" w14:textId="7259839F" w:rsidR="00F31FF9" w:rsidRDefault="00803198" w:rsidP="00DC7C31">
      <w:pPr>
        <w:jc w:val="both"/>
        <w:rPr>
          <w:sz w:val="28"/>
          <w:szCs w:val="28"/>
          <w:lang w:val="en-US"/>
        </w:rPr>
      </w:pPr>
      <w:r w:rsidRPr="00F9342C">
        <w:rPr>
          <w:rFonts w:ascii="Arial" w:hAnsi="Arial" w:cs="Arial"/>
          <w:sz w:val="28"/>
          <w:szCs w:val="28"/>
          <w:lang w:val="en-US"/>
        </w:rPr>
        <w:t>F</w:t>
      </w:r>
      <w:r w:rsidR="00557276" w:rsidRPr="00F9342C">
        <w:rPr>
          <w:rFonts w:ascii="Arial" w:hAnsi="Arial" w:cs="Arial"/>
          <w:sz w:val="28"/>
          <w:szCs w:val="28"/>
          <w:lang w:val="en-US"/>
        </w:rPr>
        <w:t>rom</w:t>
      </w:r>
      <w:r w:rsidR="00374DA5" w:rsidRPr="00F9342C">
        <w:rPr>
          <w:sz w:val="28"/>
          <w:szCs w:val="28"/>
          <w:lang w:val="en-US"/>
        </w:rPr>
        <w:t xml:space="preserve"> 1992 to 199</w:t>
      </w:r>
      <w:r w:rsidR="00C867BB" w:rsidRPr="00F9342C">
        <w:rPr>
          <w:sz w:val="28"/>
          <w:szCs w:val="28"/>
          <w:lang w:val="en-US"/>
        </w:rPr>
        <w:t>7</w:t>
      </w:r>
      <w:r w:rsidR="00374DA5" w:rsidRPr="00F9342C">
        <w:rPr>
          <w:sz w:val="28"/>
          <w:szCs w:val="28"/>
          <w:lang w:val="en-US"/>
        </w:rPr>
        <w:t xml:space="preserve">, a </w:t>
      </w:r>
      <w:r w:rsidR="007F01DC" w:rsidRPr="00F9342C">
        <w:rPr>
          <w:sz w:val="28"/>
          <w:szCs w:val="28"/>
          <w:lang w:val="en-US"/>
        </w:rPr>
        <w:t>J</w:t>
      </w:r>
      <w:r w:rsidR="00374DA5" w:rsidRPr="00F9342C">
        <w:rPr>
          <w:sz w:val="28"/>
          <w:szCs w:val="28"/>
          <w:lang w:val="en-US"/>
        </w:rPr>
        <w:t>oint Working Group</w:t>
      </w:r>
      <w:r w:rsidR="00C867BB" w:rsidRPr="00F9342C">
        <w:rPr>
          <w:sz w:val="28"/>
          <w:szCs w:val="28"/>
          <w:lang w:val="en-US"/>
        </w:rPr>
        <w:t>,</w:t>
      </w:r>
      <w:r w:rsidR="00374DA5" w:rsidRPr="00F9342C">
        <w:rPr>
          <w:sz w:val="28"/>
          <w:szCs w:val="28"/>
          <w:lang w:val="en-US"/>
        </w:rPr>
        <w:t xml:space="preserve"> chaired by Frank Wiswall, conducted a Study on </w:t>
      </w:r>
      <w:r w:rsidR="00C25088" w:rsidRPr="00F9342C">
        <w:rPr>
          <w:sz w:val="28"/>
          <w:szCs w:val="28"/>
          <w:lang w:val="en-US"/>
        </w:rPr>
        <w:t>C</w:t>
      </w:r>
      <w:r w:rsidR="00374DA5" w:rsidRPr="00F9342C">
        <w:rPr>
          <w:sz w:val="28"/>
          <w:szCs w:val="28"/>
          <w:lang w:val="en-US"/>
        </w:rPr>
        <w:t xml:space="preserve">lassification </w:t>
      </w:r>
      <w:r w:rsidR="00C25088" w:rsidRPr="00F9342C">
        <w:rPr>
          <w:sz w:val="28"/>
          <w:szCs w:val="28"/>
          <w:lang w:val="en-US"/>
        </w:rPr>
        <w:t>S</w:t>
      </w:r>
      <w:r w:rsidR="00374DA5" w:rsidRPr="00F9342C">
        <w:rPr>
          <w:sz w:val="28"/>
          <w:szCs w:val="28"/>
          <w:lang w:val="en-US"/>
        </w:rPr>
        <w:t>ocieties against which the number of claims had increased considerably</w:t>
      </w:r>
      <w:r w:rsidR="00005507" w:rsidRPr="00F9342C">
        <w:rPr>
          <w:sz w:val="28"/>
          <w:szCs w:val="28"/>
          <w:lang w:val="en-US"/>
        </w:rPr>
        <w:t xml:space="preserve"> as additional ‘deep pocket’ defendants.</w:t>
      </w:r>
      <w:r w:rsidR="00512A27" w:rsidRPr="00F9342C">
        <w:rPr>
          <w:sz w:val="28"/>
          <w:szCs w:val="28"/>
          <w:lang w:val="en-US"/>
        </w:rPr>
        <w:t xml:space="preserve"> </w:t>
      </w:r>
    </w:p>
    <w:p w14:paraId="08F9FE57" w14:textId="77777777" w:rsidR="00D95454" w:rsidRPr="00F9342C" w:rsidRDefault="00D95454" w:rsidP="00DC7C31">
      <w:pPr>
        <w:jc w:val="both"/>
        <w:rPr>
          <w:sz w:val="28"/>
          <w:szCs w:val="28"/>
          <w:lang w:val="en-US"/>
        </w:rPr>
      </w:pPr>
    </w:p>
    <w:p w14:paraId="5F369012" w14:textId="4250EE31" w:rsidR="00374DA5" w:rsidRPr="00F9342C" w:rsidRDefault="00512A27" w:rsidP="00DC7C31">
      <w:pPr>
        <w:jc w:val="both"/>
        <w:rPr>
          <w:sz w:val="28"/>
          <w:szCs w:val="28"/>
          <w:lang w:val="en-US"/>
        </w:rPr>
      </w:pPr>
      <w:r w:rsidRPr="00F9342C">
        <w:rPr>
          <w:sz w:val="28"/>
          <w:szCs w:val="28"/>
          <w:lang w:val="en-US"/>
        </w:rPr>
        <w:t xml:space="preserve"> </w:t>
      </w:r>
      <w:r w:rsidR="00796266" w:rsidRPr="00F9342C">
        <w:rPr>
          <w:sz w:val="28"/>
          <w:szCs w:val="28"/>
          <w:lang w:val="en-US"/>
        </w:rPr>
        <w:t>T</w:t>
      </w:r>
      <w:r w:rsidRPr="00F9342C">
        <w:rPr>
          <w:sz w:val="28"/>
          <w:szCs w:val="28"/>
          <w:lang w:val="en-US"/>
        </w:rPr>
        <w:t>he Group</w:t>
      </w:r>
      <w:r w:rsidR="00C25088" w:rsidRPr="00F9342C">
        <w:rPr>
          <w:sz w:val="28"/>
          <w:szCs w:val="28"/>
          <w:lang w:val="en-US"/>
        </w:rPr>
        <w:t>’s consensus was that the Classification Societies should be afforded protection under an international convention on Limitation of Liability for maritime claims but that “this must remain a long-term possibility which should be re-examined at such time as a substantial revision of the convention is next considered by the International Maritime Organization.”</w:t>
      </w:r>
      <w:r w:rsidR="007F01DC" w:rsidRPr="00F9342C">
        <w:rPr>
          <w:sz w:val="28"/>
          <w:szCs w:val="28"/>
          <w:lang w:val="en-US"/>
        </w:rPr>
        <w:t xml:space="preserve"> </w:t>
      </w:r>
    </w:p>
    <w:p w14:paraId="20518E2D" w14:textId="2AF569B6" w:rsidR="00FE0A8D" w:rsidRPr="00F9342C" w:rsidRDefault="00FE0A8D" w:rsidP="00DC7C31">
      <w:pPr>
        <w:jc w:val="both"/>
        <w:rPr>
          <w:sz w:val="28"/>
          <w:szCs w:val="28"/>
          <w:lang w:val="en-US"/>
        </w:rPr>
      </w:pPr>
      <w:r w:rsidRPr="00F9342C">
        <w:rPr>
          <w:sz w:val="28"/>
          <w:szCs w:val="28"/>
          <w:lang w:val="en-US"/>
        </w:rPr>
        <w:t>Such a revision has not</w:t>
      </w:r>
      <w:r w:rsidR="002D29BD">
        <w:rPr>
          <w:sz w:val="28"/>
          <w:szCs w:val="28"/>
          <w:lang w:val="en-US"/>
        </w:rPr>
        <w:t>,</w:t>
      </w:r>
      <w:r w:rsidR="00CF5017">
        <w:rPr>
          <w:sz w:val="28"/>
          <w:szCs w:val="28"/>
          <w:lang w:val="en-US"/>
        </w:rPr>
        <w:t xml:space="preserve"> since,</w:t>
      </w:r>
      <w:r w:rsidRPr="00F9342C">
        <w:rPr>
          <w:sz w:val="28"/>
          <w:szCs w:val="28"/>
          <w:lang w:val="en-US"/>
        </w:rPr>
        <w:t xml:space="preserve"> been</w:t>
      </w:r>
      <w:r w:rsidR="004D3E03" w:rsidRPr="00F9342C">
        <w:rPr>
          <w:sz w:val="28"/>
          <w:szCs w:val="28"/>
          <w:lang w:val="en-US"/>
        </w:rPr>
        <w:t xml:space="preserve"> on any agenda of </w:t>
      </w:r>
      <w:r w:rsidR="00FD5D1F" w:rsidRPr="00F9342C">
        <w:rPr>
          <w:sz w:val="28"/>
          <w:szCs w:val="28"/>
          <w:lang w:val="en-US"/>
        </w:rPr>
        <w:t>International</w:t>
      </w:r>
      <w:r w:rsidR="00DC75E4">
        <w:rPr>
          <w:sz w:val="28"/>
          <w:szCs w:val="28"/>
          <w:lang w:val="en-US"/>
        </w:rPr>
        <w:t xml:space="preserve"> Maririme</w:t>
      </w:r>
      <w:r w:rsidR="00FD5D1F" w:rsidRPr="00F9342C">
        <w:rPr>
          <w:sz w:val="28"/>
          <w:szCs w:val="28"/>
          <w:lang w:val="en-US"/>
        </w:rPr>
        <w:t xml:space="preserve"> </w:t>
      </w:r>
      <w:r w:rsidR="00E14F5D" w:rsidRPr="00F9342C">
        <w:rPr>
          <w:sz w:val="28"/>
          <w:szCs w:val="28"/>
          <w:lang w:val="en-US"/>
        </w:rPr>
        <w:t>O</w:t>
      </w:r>
      <w:r w:rsidR="00FD5D1F" w:rsidRPr="00F9342C">
        <w:rPr>
          <w:sz w:val="28"/>
          <w:szCs w:val="28"/>
          <w:lang w:val="en-US"/>
        </w:rPr>
        <w:t>rganization</w:t>
      </w:r>
      <w:r w:rsidR="005467EC" w:rsidRPr="00F9342C">
        <w:rPr>
          <w:sz w:val="28"/>
          <w:szCs w:val="28"/>
          <w:lang w:val="en-US"/>
        </w:rPr>
        <w:t>s</w:t>
      </w:r>
      <w:r w:rsidR="00FD5D1F" w:rsidRPr="00F9342C">
        <w:rPr>
          <w:sz w:val="28"/>
          <w:szCs w:val="28"/>
          <w:lang w:val="en-US"/>
        </w:rPr>
        <w:t>.</w:t>
      </w:r>
    </w:p>
    <w:p w14:paraId="2A189154" w14:textId="77777777" w:rsidR="00E346FA" w:rsidRPr="00F9342C" w:rsidRDefault="00E346FA" w:rsidP="00DC7C31">
      <w:pPr>
        <w:jc w:val="both"/>
        <w:rPr>
          <w:sz w:val="28"/>
          <w:szCs w:val="28"/>
          <w:lang w:val="en-US"/>
        </w:rPr>
      </w:pPr>
    </w:p>
    <w:p w14:paraId="658E50D4" w14:textId="5BF219DC" w:rsidR="00DF7606" w:rsidRPr="00F9342C" w:rsidRDefault="007F01DC" w:rsidP="00DC7C31">
      <w:pPr>
        <w:jc w:val="both"/>
        <w:rPr>
          <w:sz w:val="28"/>
          <w:szCs w:val="28"/>
          <w:lang w:val="en-US"/>
        </w:rPr>
      </w:pPr>
      <w:r w:rsidRPr="00F9342C">
        <w:rPr>
          <w:sz w:val="28"/>
          <w:szCs w:val="28"/>
          <w:lang w:val="en-US"/>
        </w:rPr>
        <w:t>In the meantime</w:t>
      </w:r>
      <w:r w:rsidR="00DF7606" w:rsidRPr="00F9342C">
        <w:rPr>
          <w:sz w:val="28"/>
          <w:szCs w:val="28"/>
          <w:lang w:val="en-US"/>
        </w:rPr>
        <w:t xml:space="preserve">, </w:t>
      </w:r>
      <w:r w:rsidR="00C749C8" w:rsidRPr="00F9342C">
        <w:rPr>
          <w:sz w:val="28"/>
          <w:szCs w:val="28"/>
          <w:lang w:val="en-US"/>
        </w:rPr>
        <w:t xml:space="preserve">considering </w:t>
      </w:r>
      <w:r w:rsidR="00DF7606" w:rsidRPr="00F9342C">
        <w:rPr>
          <w:sz w:val="28"/>
          <w:szCs w:val="28"/>
          <w:lang w:val="en-US"/>
        </w:rPr>
        <w:t xml:space="preserve">that ‘’what the </w:t>
      </w:r>
      <w:r w:rsidR="00BB79A6" w:rsidRPr="00F9342C">
        <w:rPr>
          <w:sz w:val="28"/>
          <w:szCs w:val="28"/>
          <w:lang w:val="en-US"/>
        </w:rPr>
        <w:t>Societies do, and how and on which behalf</w:t>
      </w:r>
      <w:r w:rsidR="00F42F35" w:rsidRPr="00F9342C">
        <w:rPr>
          <w:sz w:val="28"/>
          <w:szCs w:val="28"/>
          <w:lang w:val="en-US"/>
        </w:rPr>
        <w:t xml:space="preserve"> they do it, is not set forth to the general public</w:t>
      </w:r>
      <w:r w:rsidR="00E97225" w:rsidRPr="00F9342C">
        <w:rPr>
          <w:sz w:val="28"/>
          <w:szCs w:val="28"/>
          <w:lang w:val="en-US"/>
        </w:rPr>
        <w:t xml:space="preserve"> in any uniform manner’’, the Group has formulated </w:t>
      </w:r>
      <w:r w:rsidR="008F7943" w:rsidRPr="00F9342C">
        <w:rPr>
          <w:sz w:val="28"/>
          <w:szCs w:val="28"/>
          <w:lang w:val="en-US"/>
        </w:rPr>
        <w:t>‘’Principles of Conduct for classification societies</w:t>
      </w:r>
      <w:r w:rsidR="00BF544E" w:rsidRPr="00F9342C">
        <w:rPr>
          <w:sz w:val="28"/>
          <w:szCs w:val="28"/>
          <w:lang w:val="en-US"/>
        </w:rPr>
        <w:t xml:space="preserve"> setting forth Standards which may be applied to measure the conduct of a Society in a given case.</w:t>
      </w:r>
      <w:r w:rsidR="004C2D5B" w:rsidRPr="00F9342C">
        <w:rPr>
          <w:sz w:val="28"/>
          <w:szCs w:val="28"/>
          <w:lang w:val="en-US"/>
        </w:rPr>
        <w:t>’’</w:t>
      </w:r>
    </w:p>
    <w:p w14:paraId="57CEA252" w14:textId="00799F9E" w:rsidR="002B43FD" w:rsidRPr="00F9342C" w:rsidRDefault="002B43FD" w:rsidP="00DC7C31">
      <w:pPr>
        <w:jc w:val="both"/>
        <w:rPr>
          <w:sz w:val="28"/>
          <w:szCs w:val="28"/>
          <w:lang w:val="en-US"/>
        </w:rPr>
      </w:pPr>
      <w:r w:rsidRPr="00F9342C">
        <w:rPr>
          <w:sz w:val="28"/>
          <w:szCs w:val="28"/>
          <w:lang w:val="en-US"/>
        </w:rPr>
        <w:t>The Principles of Conduct</w:t>
      </w:r>
      <w:r w:rsidR="000C301D" w:rsidRPr="00F9342C">
        <w:rPr>
          <w:sz w:val="28"/>
          <w:szCs w:val="28"/>
          <w:lang w:val="en-US"/>
        </w:rPr>
        <w:t xml:space="preserve"> cover the activities of the Societies with respect</w:t>
      </w:r>
      <w:r w:rsidR="00EC39B2" w:rsidRPr="00F9342C">
        <w:rPr>
          <w:sz w:val="28"/>
          <w:szCs w:val="28"/>
          <w:lang w:val="en-US"/>
        </w:rPr>
        <w:t xml:space="preserve"> to</w:t>
      </w:r>
      <w:r w:rsidR="00AB476A" w:rsidRPr="00F9342C">
        <w:rPr>
          <w:sz w:val="28"/>
          <w:szCs w:val="28"/>
          <w:lang w:val="en-US"/>
        </w:rPr>
        <w:t xml:space="preserve"> Statutory as well as classification</w:t>
      </w:r>
      <w:r w:rsidR="00F64CF0" w:rsidRPr="00F9342C">
        <w:rPr>
          <w:sz w:val="28"/>
          <w:szCs w:val="28"/>
          <w:lang w:val="en-US"/>
        </w:rPr>
        <w:t>. A demonstrated adherence to these published Standards</w:t>
      </w:r>
      <w:r w:rsidR="0029497D" w:rsidRPr="00F9342C">
        <w:rPr>
          <w:sz w:val="28"/>
          <w:szCs w:val="28"/>
          <w:lang w:val="en-US"/>
        </w:rPr>
        <w:t xml:space="preserve"> ‘’should be held as prima facie evidence that the Society concerned</w:t>
      </w:r>
      <w:r w:rsidR="005128B3" w:rsidRPr="00F9342C">
        <w:rPr>
          <w:sz w:val="28"/>
          <w:szCs w:val="28"/>
          <w:lang w:val="en-US"/>
        </w:rPr>
        <w:t xml:space="preserve"> in a case of Maritime loss had not acted in a negligent manner</w:t>
      </w:r>
      <w:r w:rsidR="008A111E" w:rsidRPr="00F9342C">
        <w:rPr>
          <w:sz w:val="28"/>
          <w:szCs w:val="28"/>
          <w:lang w:val="en-US"/>
        </w:rPr>
        <w:t>.’’</w:t>
      </w:r>
    </w:p>
    <w:p w14:paraId="644A9A2C" w14:textId="77777777" w:rsidR="002A1A1A" w:rsidRPr="00F9342C" w:rsidRDefault="008A111E" w:rsidP="00DC7C31">
      <w:pPr>
        <w:jc w:val="both"/>
        <w:rPr>
          <w:sz w:val="28"/>
          <w:szCs w:val="28"/>
          <w:lang w:val="en-US"/>
        </w:rPr>
      </w:pPr>
      <w:r w:rsidRPr="00F9342C">
        <w:rPr>
          <w:sz w:val="28"/>
          <w:szCs w:val="28"/>
          <w:lang w:val="en-US"/>
        </w:rPr>
        <w:t>The Group was of the view</w:t>
      </w:r>
      <w:r w:rsidR="001B6354" w:rsidRPr="00F9342C">
        <w:rPr>
          <w:sz w:val="28"/>
          <w:szCs w:val="28"/>
          <w:lang w:val="en-US"/>
        </w:rPr>
        <w:t xml:space="preserve"> that these Principles of Conduct ought to be reviewed and adjusted</w:t>
      </w:r>
      <w:r w:rsidR="00EA4B31" w:rsidRPr="00F9342C">
        <w:rPr>
          <w:sz w:val="28"/>
          <w:szCs w:val="28"/>
          <w:lang w:val="en-US"/>
        </w:rPr>
        <w:t xml:space="preserve"> from time to time.</w:t>
      </w:r>
    </w:p>
    <w:p w14:paraId="3B30E675" w14:textId="7780A117" w:rsidR="008A111E" w:rsidRPr="00F9342C" w:rsidRDefault="00EA4B31" w:rsidP="00DC7C31">
      <w:pPr>
        <w:jc w:val="both"/>
        <w:rPr>
          <w:sz w:val="28"/>
          <w:szCs w:val="28"/>
          <w:lang w:val="en-US"/>
        </w:rPr>
      </w:pPr>
      <w:r w:rsidRPr="00F9342C">
        <w:rPr>
          <w:sz w:val="28"/>
          <w:szCs w:val="28"/>
          <w:lang w:val="en-US"/>
        </w:rPr>
        <w:t xml:space="preserve"> This recommendation has</w:t>
      </w:r>
      <w:r w:rsidR="001C5ED8" w:rsidRPr="00F9342C">
        <w:rPr>
          <w:sz w:val="28"/>
          <w:szCs w:val="28"/>
          <w:lang w:val="en-US"/>
        </w:rPr>
        <w:t>,</w:t>
      </w:r>
      <w:r w:rsidR="000B1BC9" w:rsidRPr="00F9342C">
        <w:rPr>
          <w:sz w:val="28"/>
          <w:szCs w:val="28"/>
          <w:lang w:val="en-US"/>
        </w:rPr>
        <w:t xml:space="preserve"> </w:t>
      </w:r>
      <w:r w:rsidR="001C5ED8" w:rsidRPr="00F9342C">
        <w:rPr>
          <w:sz w:val="28"/>
          <w:szCs w:val="28"/>
          <w:lang w:val="en-US"/>
        </w:rPr>
        <w:t>however,</w:t>
      </w:r>
      <w:r w:rsidRPr="00F9342C">
        <w:rPr>
          <w:sz w:val="28"/>
          <w:szCs w:val="28"/>
          <w:lang w:val="en-US"/>
        </w:rPr>
        <w:t xml:space="preserve"> n</w:t>
      </w:r>
      <w:r w:rsidR="006032F0" w:rsidRPr="00F9342C">
        <w:rPr>
          <w:sz w:val="28"/>
          <w:szCs w:val="28"/>
          <w:lang w:val="en-US"/>
        </w:rPr>
        <w:t>ever</w:t>
      </w:r>
      <w:r w:rsidRPr="00F9342C">
        <w:rPr>
          <w:sz w:val="28"/>
          <w:szCs w:val="28"/>
          <w:lang w:val="en-US"/>
        </w:rPr>
        <w:t xml:space="preserve"> been followed</w:t>
      </w:r>
      <w:r w:rsidR="00621A84">
        <w:rPr>
          <w:sz w:val="28"/>
          <w:szCs w:val="28"/>
          <w:lang w:val="en-US"/>
        </w:rPr>
        <w:t xml:space="preserve"> </w:t>
      </w:r>
      <w:r w:rsidR="00605570">
        <w:rPr>
          <w:sz w:val="28"/>
          <w:szCs w:val="28"/>
          <w:lang w:val="en-US"/>
        </w:rPr>
        <w:t xml:space="preserve">in so far that </w:t>
      </w:r>
      <w:r w:rsidR="000D3A16">
        <w:rPr>
          <w:sz w:val="28"/>
          <w:szCs w:val="28"/>
          <w:lang w:val="en-US"/>
        </w:rPr>
        <w:t xml:space="preserve">the above Principles have never </w:t>
      </w:r>
      <w:r w:rsidR="00C77073">
        <w:rPr>
          <w:sz w:val="28"/>
          <w:szCs w:val="28"/>
          <w:lang w:val="en-US"/>
        </w:rPr>
        <w:t>been applied.</w:t>
      </w:r>
    </w:p>
    <w:p w14:paraId="1ABD358A" w14:textId="77777777" w:rsidR="00DF7606" w:rsidRPr="00F9342C" w:rsidRDefault="00DF7606" w:rsidP="00DC7C31">
      <w:pPr>
        <w:jc w:val="both"/>
        <w:rPr>
          <w:sz w:val="28"/>
          <w:szCs w:val="28"/>
          <w:lang w:val="en-US"/>
        </w:rPr>
      </w:pPr>
    </w:p>
    <w:p w14:paraId="2832A985" w14:textId="77777777" w:rsidR="00DB7151" w:rsidRDefault="001011AC" w:rsidP="00DC7C31">
      <w:pPr>
        <w:jc w:val="both"/>
        <w:rPr>
          <w:sz w:val="28"/>
          <w:szCs w:val="28"/>
          <w:lang w:val="en-US"/>
        </w:rPr>
      </w:pPr>
      <w:r w:rsidRPr="00F9342C">
        <w:rPr>
          <w:sz w:val="28"/>
          <w:szCs w:val="28"/>
          <w:lang w:val="en-US"/>
        </w:rPr>
        <w:t>I</w:t>
      </w:r>
      <w:r w:rsidR="007F01DC" w:rsidRPr="00F9342C">
        <w:rPr>
          <w:sz w:val="28"/>
          <w:szCs w:val="28"/>
          <w:lang w:val="en-US"/>
        </w:rPr>
        <w:t>n order to provide at least some protection to the Classification Societies, the Group has produce</w:t>
      </w:r>
      <w:r w:rsidR="005D4156" w:rsidRPr="00F9342C">
        <w:rPr>
          <w:sz w:val="28"/>
          <w:szCs w:val="28"/>
          <w:lang w:val="en-US"/>
        </w:rPr>
        <w:t xml:space="preserve">d </w:t>
      </w:r>
      <w:r w:rsidR="007F01DC" w:rsidRPr="00F9342C">
        <w:rPr>
          <w:sz w:val="28"/>
          <w:szCs w:val="28"/>
          <w:lang w:val="en-US"/>
        </w:rPr>
        <w:t>model clause</w:t>
      </w:r>
      <w:r w:rsidR="00F907C8" w:rsidRPr="00F9342C">
        <w:rPr>
          <w:sz w:val="28"/>
          <w:szCs w:val="28"/>
          <w:lang w:val="en-US"/>
        </w:rPr>
        <w:t>s</w:t>
      </w:r>
      <w:r w:rsidR="007F01DC" w:rsidRPr="00F9342C">
        <w:rPr>
          <w:sz w:val="28"/>
          <w:szCs w:val="28"/>
          <w:lang w:val="en-US"/>
        </w:rPr>
        <w:t xml:space="preserve"> which regulate and limit the liability of Classification Societies</w:t>
      </w:r>
      <w:r w:rsidR="00B1615C" w:rsidRPr="00F9342C">
        <w:rPr>
          <w:sz w:val="28"/>
          <w:szCs w:val="28"/>
          <w:lang w:val="en-US"/>
        </w:rPr>
        <w:t>, but</w:t>
      </w:r>
      <w:r w:rsidR="0051647E" w:rsidRPr="00F9342C">
        <w:rPr>
          <w:sz w:val="28"/>
          <w:szCs w:val="28"/>
          <w:lang w:val="en-US"/>
        </w:rPr>
        <w:t xml:space="preserve"> only for contractual claims</w:t>
      </w:r>
      <w:r w:rsidR="007F01DC" w:rsidRPr="00F9342C">
        <w:rPr>
          <w:sz w:val="28"/>
          <w:szCs w:val="28"/>
          <w:lang w:val="en-US"/>
        </w:rPr>
        <w:t>.</w:t>
      </w:r>
    </w:p>
    <w:p w14:paraId="459089E6" w14:textId="77777777" w:rsidR="00BE4C19" w:rsidRDefault="00FE7D46" w:rsidP="00DC7C31">
      <w:pPr>
        <w:jc w:val="both"/>
        <w:rPr>
          <w:sz w:val="28"/>
          <w:szCs w:val="28"/>
          <w:lang w:val="en-US"/>
        </w:rPr>
      </w:pPr>
      <w:r w:rsidRPr="00F9342C">
        <w:rPr>
          <w:sz w:val="28"/>
          <w:szCs w:val="28"/>
          <w:lang w:val="en-US"/>
        </w:rPr>
        <w:lastRenderedPageBreak/>
        <w:t xml:space="preserve"> </w:t>
      </w:r>
      <w:r w:rsidR="00E53577" w:rsidRPr="00F9342C">
        <w:rPr>
          <w:sz w:val="28"/>
          <w:szCs w:val="28"/>
          <w:lang w:val="en-US"/>
        </w:rPr>
        <w:t>For</w:t>
      </w:r>
      <w:r w:rsidR="002F6C0C" w:rsidRPr="00F9342C">
        <w:rPr>
          <w:sz w:val="28"/>
          <w:szCs w:val="28"/>
          <w:lang w:val="en-US"/>
        </w:rPr>
        <w:t xml:space="preserve"> Frank </w:t>
      </w:r>
      <w:r w:rsidR="00424241" w:rsidRPr="00F9342C">
        <w:rPr>
          <w:sz w:val="28"/>
          <w:szCs w:val="28"/>
          <w:lang w:val="en-US"/>
        </w:rPr>
        <w:t>Wiswall</w:t>
      </w:r>
      <w:r w:rsidR="00471FAE" w:rsidRPr="00F9342C">
        <w:rPr>
          <w:sz w:val="28"/>
          <w:szCs w:val="28"/>
          <w:lang w:val="en-US"/>
        </w:rPr>
        <w:t xml:space="preserve">, </w:t>
      </w:r>
      <w:r w:rsidR="003D11B8" w:rsidRPr="00F9342C">
        <w:rPr>
          <w:sz w:val="28"/>
          <w:szCs w:val="28"/>
          <w:lang w:val="en-US"/>
        </w:rPr>
        <w:t xml:space="preserve">these model clauses ‘’stand as recommended models for use by individual </w:t>
      </w:r>
      <w:r w:rsidR="000F61B1" w:rsidRPr="00F9342C">
        <w:rPr>
          <w:sz w:val="28"/>
          <w:szCs w:val="28"/>
          <w:lang w:val="en-US"/>
        </w:rPr>
        <w:t>Societies</w:t>
      </w:r>
      <w:r w:rsidR="003A29BF" w:rsidRPr="00F9342C">
        <w:rPr>
          <w:sz w:val="28"/>
          <w:szCs w:val="28"/>
          <w:lang w:val="en-US"/>
        </w:rPr>
        <w:t>’’</w:t>
      </w:r>
      <w:r w:rsidR="000F61B1" w:rsidRPr="00F9342C">
        <w:rPr>
          <w:sz w:val="28"/>
          <w:szCs w:val="28"/>
          <w:lang w:val="en-US"/>
        </w:rPr>
        <w:t xml:space="preserve"> </w:t>
      </w:r>
      <w:r w:rsidR="00170439" w:rsidRPr="00F9342C">
        <w:rPr>
          <w:sz w:val="28"/>
          <w:szCs w:val="28"/>
          <w:lang w:val="en-US"/>
        </w:rPr>
        <w:t>but they</w:t>
      </w:r>
      <w:r w:rsidR="000F61B1" w:rsidRPr="00F9342C">
        <w:rPr>
          <w:sz w:val="28"/>
          <w:szCs w:val="28"/>
          <w:lang w:val="en-US"/>
        </w:rPr>
        <w:t xml:space="preserve"> may modify them to take into account </w:t>
      </w:r>
      <w:r w:rsidR="00D15E2F" w:rsidRPr="00F9342C">
        <w:rPr>
          <w:sz w:val="28"/>
          <w:szCs w:val="28"/>
          <w:lang w:val="en-US"/>
        </w:rPr>
        <w:t>commercial practice, particular law or regulation</w:t>
      </w:r>
      <w:r w:rsidR="005D4156" w:rsidRPr="00F9342C">
        <w:rPr>
          <w:sz w:val="28"/>
          <w:szCs w:val="28"/>
          <w:lang w:val="en-US"/>
        </w:rPr>
        <w:t>.</w:t>
      </w:r>
    </w:p>
    <w:p w14:paraId="30AC3317" w14:textId="2FB4C905" w:rsidR="007F01DC" w:rsidRPr="00F9342C" w:rsidRDefault="008E1C4C" w:rsidP="00DC7C31">
      <w:pPr>
        <w:jc w:val="both"/>
        <w:rPr>
          <w:sz w:val="28"/>
          <w:szCs w:val="28"/>
          <w:lang w:val="en-US"/>
        </w:rPr>
      </w:pPr>
      <w:r w:rsidRPr="00F9342C">
        <w:rPr>
          <w:sz w:val="28"/>
          <w:szCs w:val="28"/>
          <w:lang w:val="en-US"/>
        </w:rPr>
        <w:t xml:space="preserve"> Two different model clause</w:t>
      </w:r>
      <w:r w:rsidR="003B5216" w:rsidRPr="00F9342C">
        <w:rPr>
          <w:sz w:val="28"/>
          <w:szCs w:val="28"/>
          <w:lang w:val="en-US"/>
        </w:rPr>
        <w:t>s</w:t>
      </w:r>
      <w:r w:rsidRPr="00F9342C">
        <w:rPr>
          <w:sz w:val="28"/>
          <w:szCs w:val="28"/>
          <w:lang w:val="en-US"/>
        </w:rPr>
        <w:t xml:space="preserve"> </w:t>
      </w:r>
      <w:r w:rsidR="00916612" w:rsidRPr="00F9342C">
        <w:rPr>
          <w:sz w:val="28"/>
          <w:szCs w:val="28"/>
          <w:lang w:val="en-US"/>
        </w:rPr>
        <w:t xml:space="preserve">were, in fact, prepared: </w:t>
      </w:r>
      <w:r w:rsidR="00B260BE" w:rsidRPr="00F9342C">
        <w:rPr>
          <w:sz w:val="28"/>
          <w:szCs w:val="28"/>
          <w:lang w:val="en-US"/>
        </w:rPr>
        <w:t xml:space="preserve"> The first</w:t>
      </w:r>
      <w:r w:rsidR="00630A4B" w:rsidRPr="00F9342C">
        <w:rPr>
          <w:sz w:val="28"/>
          <w:szCs w:val="28"/>
          <w:lang w:val="en-US"/>
        </w:rPr>
        <w:t>,</w:t>
      </w:r>
      <w:r w:rsidR="00B260BE" w:rsidRPr="00F9342C">
        <w:rPr>
          <w:sz w:val="28"/>
          <w:szCs w:val="28"/>
          <w:lang w:val="en-US"/>
        </w:rPr>
        <w:t xml:space="preserve"> </w:t>
      </w:r>
      <w:r w:rsidR="00F429A6" w:rsidRPr="00F9342C">
        <w:rPr>
          <w:sz w:val="28"/>
          <w:szCs w:val="28"/>
          <w:lang w:val="en-US"/>
        </w:rPr>
        <w:t xml:space="preserve">‘’For inclusion in agreements between the Societies and </w:t>
      </w:r>
      <w:r w:rsidR="00895B52" w:rsidRPr="00F9342C">
        <w:rPr>
          <w:sz w:val="28"/>
          <w:szCs w:val="28"/>
          <w:lang w:val="en-US"/>
        </w:rPr>
        <w:t>Governments</w:t>
      </w:r>
      <w:r w:rsidR="00635630" w:rsidRPr="00F9342C">
        <w:rPr>
          <w:sz w:val="28"/>
          <w:szCs w:val="28"/>
          <w:lang w:val="en-US"/>
        </w:rPr>
        <w:t>’’</w:t>
      </w:r>
      <w:r w:rsidR="00895B52" w:rsidRPr="00F9342C">
        <w:rPr>
          <w:sz w:val="28"/>
          <w:szCs w:val="28"/>
          <w:lang w:val="en-US"/>
        </w:rPr>
        <w:t>, the second</w:t>
      </w:r>
      <w:r w:rsidR="00630A4B" w:rsidRPr="00F9342C">
        <w:rPr>
          <w:sz w:val="28"/>
          <w:szCs w:val="28"/>
          <w:lang w:val="en-US"/>
        </w:rPr>
        <w:t xml:space="preserve">, </w:t>
      </w:r>
      <w:r w:rsidR="00635630" w:rsidRPr="00F9342C">
        <w:rPr>
          <w:sz w:val="28"/>
          <w:szCs w:val="28"/>
          <w:lang w:val="en-US"/>
        </w:rPr>
        <w:t>‘’</w:t>
      </w:r>
      <w:r w:rsidR="00630A4B" w:rsidRPr="00F9342C">
        <w:rPr>
          <w:sz w:val="28"/>
          <w:szCs w:val="28"/>
          <w:lang w:val="en-US"/>
        </w:rPr>
        <w:t>For inclusion</w:t>
      </w:r>
      <w:r w:rsidR="00896AA4" w:rsidRPr="00F9342C">
        <w:rPr>
          <w:sz w:val="28"/>
          <w:szCs w:val="28"/>
          <w:lang w:val="en-US"/>
        </w:rPr>
        <w:t xml:space="preserve"> in the Rules of the Societies</w:t>
      </w:r>
      <w:r w:rsidR="00620625" w:rsidRPr="00F9342C">
        <w:rPr>
          <w:sz w:val="28"/>
          <w:szCs w:val="28"/>
          <w:lang w:val="en-US"/>
        </w:rPr>
        <w:t xml:space="preserve"> </w:t>
      </w:r>
      <w:r w:rsidR="0005383B" w:rsidRPr="00F9342C">
        <w:rPr>
          <w:sz w:val="28"/>
          <w:szCs w:val="28"/>
          <w:lang w:val="en-US"/>
        </w:rPr>
        <w:t xml:space="preserve">which </w:t>
      </w:r>
      <w:r w:rsidR="00B55354" w:rsidRPr="00F9342C">
        <w:rPr>
          <w:sz w:val="28"/>
          <w:szCs w:val="28"/>
          <w:lang w:val="en-US"/>
        </w:rPr>
        <w:t>contain the terms of the agreements between the Soci</w:t>
      </w:r>
      <w:r w:rsidR="00001D85" w:rsidRPr="00F9342C">
        <w:rPr>
          <w:sz w:val="28"/>
          <w:szCs w:val="28"/>
          <w:lang w:val="en-US"/>
        </w:rPr>
        <w:t>eties and the shipowners.’’</w:t>
      </w:r>
    </w:p>
    <w:p w14:paraId="09264FA6" w14:textId="6AB9B36D" w:rsidR="00454CB2" w:rsidRPr="00F9342C" w:rsidRDefault="006C7CC4" w:rsidP="00DC7C31">
      <w:pPr>
        <w:jc w:val="both"/>
        <w:rPr>
          <w:sz w:val="28"/>
          <w:szCs w:val="28"/>
          <w:lang w:val="en-US"/>
        </w:rPr>
      </w:pPr>
      <w:r w:rsidRPr="00F9342C">
        <w:rPr>
          <w:sz w:val="28"/>
          <w:szCs w:val="28"/>
          <w:lang w:val="en-US"/>
        </w:rPr>
        <w:t>(</w:t>
      </w:r>
      <w:r w:rsidR="00170439" w:rsidRPr="00F9342C">
        <w:rPr>
          <w:sz w:val="28"/>
          <w:szCs w:val="28"/>
          <w:lang w:val="en-US"/>
        </w:rPr>
        <w:t>T</w:t>
      </w:r>
      <w:r w:rsidR="00454CB2" w:rsidRPr="00F9342C">
        <w:rPr>
          <w:sz w:val="28"/>
          <w:szCs w:val="28"/>
          <w:lang w:val="en-US"/>
        </w:rPr>
        <w:t>he above Principles of Conduct</w:t>
      </w:r>
      <w:r w:rsidR="00AE2CF5" w:rsidRPr="00F9342C">
        <w:rPr>
          <w:sz w:val="28"/>
          <w:szCs w:val="28"/>
          <w:lang w:val="en-US"/>
        </w:rPr>
        <w:t xml:space="preserve"> and the model clauses can be found </w:t>
      </w:r>
      <w:r w:rsidR="00825FB2" w:rsidRPr="00F9342C">
        <w:rPr>
          <w:sz w:val="28"/>
          <w:szCs w:val="28"/>
          <w:lang w:val="en-US"/>
        </w:rPr>
        <w:t>in the CMI yearbook 199</w:t>
      </w:r>
      <w:r w:rsidR="004C76F9" w:rsidRPr="00F9342C">
        <w:rPr>
          <w:sz w:val="28"/>
          <w:szCs w:val="28"/>
          <w:lang w:val="en-US"/>
        </w:rPr>
        <w:t>6 page 334 to 342</w:t>
      </w:r>
      <w:r w:rsidR="006A2162" w:rsidRPr="00F9342C">
        <w:rPr>
          <w:sz w:val="28"/>
          <w:szCs w:val="28"/>
          <w:lang w:val="en-US"/>
        </w:rPr>
        <w:t>.)</w:t>
      </w:r>
    </w:p>
    <w:p w14:paraId="725C2430" w14:textId="77777777" w:rsidR="00582AF6" w:rsidRPr="00F9342C" w:rsidRDefault="00582AF6" w:rsidP="00DC7C31">
      <w:pPr>
        <w:jc w:val="both"/>
        <w:rPr>
          <w:sz w:val="28"/>
          <w:szCs w:val="28"/>
          <w:lang w:val="en-US"/>
        </w:rPr>
      </w:pPr>
    </w:p>
    <w:p w14:paraId="2288C5FE" w14:textId="0039B3DA" w:rsidR="00FC2753" w:rsidRPr="00F9342C" w:rsidRDefault="00DA236E" w:rsidP="00DC7C31">
      <w:pPr>
        <w:jc w:val="both"/>
        <w:rPr>
          <w:sz w:val="28"/>
          <w:szCs w:val="28"/>
          <w:lang w:val="en-US"/>
        </w:rPr>
      </w:pPr>
      <w:r w:rsidRPr="00F9342C">
        <w:rPr>
          <w:sz w:val="28"/>
          <w:szCs w:val="28"/>
          <w:lang w:val="en-US"/>
        </w:rPr>
        <w:t>As regards the statutory works</w:t>
      </w:r>
      <w:r w:rsidR="002E7A1F" w:rsidRPr="00F9342C">
        <w:rPr>
          <w:sz w:val="28"/>
          <w:szCs w:val="28"/>
          <w:lang w:val="en-US"/>
        </w:rPr>
        <w:t>, be</w:t>
      </w:r>
      <w:r w:rsidR="00603F6D" w:rsidRPr="00F9342C">
        <w:rPr>
          <w:sz w:val="28"/>
          <w:szCs w:val="28"/>
          <w:lang w:val="en-US"/>
        </w:rPr>
        <w:t xml:space="preserve">cause of the inherent public </w:t>
      </w:r>
      <w:r w:rsidR="003F7E83" w:rsidRPr="00F9342C">
        <w:rPr>
          <w:sz w:val="28"/>
          <w:szCs w:val="28"/>
          <w:lang w:val="en-US"/>
        </w:rPr>
        <w:t>policy issues,</w:t>
      </w:r>
      <w:r w:rsidRPr="00F9342C">
        <w:rPr>
          <w:sz w:val="28"/>
          <w:szCs w:val="28"/>
          <w:lang w:val="en-US"/>
        </w:rPr>
        <w:t xml:space="preserve"> </w:t>
      </w:r>
      <w:r w:rsidR="00064356" w:rsidRPr="00F9342C">
        <w:rPr>
          <w:sz w:val="28"/>
          <w:szCs w:val="28"/>
          <w:lang w:val="en-US"/>
        </w:rPr>
        <w:t xml:space="preserve">the Group </w:t>
      </w:r>
      <w:r w:rsidR="007E3636" w:rsidRPr="00F9342C">
        <w:rPr>
          <w:sz w:val="28"/>
          <w:szCs w:val="28"/>
          <w:lang w:val="en-US"/>
        </w:rPr>
        <w:t>encourages classification societies to</w:t>
      </w:r>
      <w:r w:rsidR="002E7A1F" w:rsidRPr="00F9342C">
        <w:rPr>
          <w:sz w:val="28"/>
          <w:szCs w:val="28"/>
          <w:lang w:val="en-US"/>
        </w:rPr>
        <w:t xml:space="preserve"> adopt </w:t>
      </w:r>
      <w:r w:rsidR="00CB254B" w:rsidRPr="00F9342C">
        <w:rPr>
          <w:sz w:val="28"/>
          <w:szCs w:val="28"/>
          <w:lang w:val="en-US"/>
        </w:rPr>
        <w:t xml:space="preserve">appropriate national </w:t>
      </w:r>
      <w:r w:rsidR="00E34457" w:rsidRPr="00F9342C">
        <w:rPr>
          <w:sz w:val="28"/>
          <w:szCs w:val="28"/>
          <w:lang w:val="en-US"/>
        </w:rPr>
        <w:t xml:space="preserve">legislation and to embody the model clauses in the </w:t>
      </w:r>
      <w:r w:rsidR="009C6A1E" w:rsidRPr="00F9342C">
        <w:rPr>
          <w:sz w:val="28"/>
          <w:szCs w:val="28"/>
          <w:lang w:val="en-US"/>
        </w:rPr>
        <w:t>agreement between Classification Societies and Governments</w:t>
      </w:r>
      <w:r w:rsidR="003C3D44" w:rsidRPr="00F9342C">
        <w:rPr>
          <w:sz w:val="28"/>
          <w:szCs w:val="28"/>
          <w:lang w:val="en-US"/>
        </w:rPr>
        <w:t xml:space="preserve"> and </w:t>
      </w:r>
      <w:r w:rsidR="00A20840" w:rsidRPr="00F9342C">
        <w:rPr>
          <w:sz w:val="28"/>
          <w:szCs w:val="28"/>
          <w:lang w:val="en-US"/>
        </w:rPr>
        <w:t>to ensure</w:t>
      </w:r>
      <w:r w:rsidR="00C53B95">
        <w:rPr>
          <w:sz w:val="28"/>
          <w:szCs w:val="28"/>
          <w:lang w:val="en-US"/>
        </w:rPr>
        <w:t>, inter alia,</w:t>
      </w:r>
      <w:r w:rsidR="00A20840" w:rsidRPr="00F9342C">
        <w:rPr>
          <w:sz w:val="28"/>
          <w:szCs w:val="28"/>
          <w:lang w:val="en-US"/>
        </w:rPr>
        <w:t xml:space="preserve"> that </w:t>
      </w:r>
      <w:r w:rsidR="00621309" w:rsidRPr="00F9342C">
        <w:rPr>
          <w:sz w:val="28"/>
          <w:szCs w:val="28"/>
          <w:lang w:val="en-US"/>
        </w:rPr>
        <w:t>the Society</w:t>
      </w:r>
      <w:r w:rsidR="00FC2753" w:rsidRPr="00F9342C">
        <w:rPr>
          <w:sz w:val="28"/>
          <w:szCs w:val="28"/>
          <w:lang w:val="en-US"/>
        </w:rPr>
        <w:t>:</w:t>
      </w:r>
    </w:p>
    <w:p w14:paraId="17EB8527" w14:textId="77777777" w:rsidR="00FC2753" w:rsidRPr="00F9342C" w:rsidRDefault="00410FC9" w:rsidP="00DC7C31">
      <w:pPr>
        <w:jc w:val="both"/>
        <w:rPr>
          <w:sz w:val="28"/>
          <w:szCs w:val="28"/>
          <w:lang w:val="en-US"/>
        </w:rPr>
      </w:pPr>
      <w:r w:rsidRPr="00F9342C">
        <w:rPr>
          <w:sz w:val="28"/>
          <w:szCs w:val="28"/>
          <w:lang w:val="en-US"/>
        </w:rPr>
        <w:t xml:space="preserve"> </w:t>
      </w:r>
      <w:r w:rsidR="00EE0875" w:rsidRPr="00F9342C">
        <w:rPr>
          <w:sz w:val="28"/>
          <w:szCs w:val="28"/>
          <w:lang w:val="en-US"/>
        </w:rPr>
        <w:t xml:space="preserve">(1) ‘’acts solely </w:t>
      </w:r>
      <w:r w:rsidR="00C04154" w:rsidRPr="00F9342C">
        <w:rPr>
          <w:sz w:val="28"/>
          <w:szCs w:val="28"/>
          <w:lang w:val="en-US"/>
        </w:rPr>
        <w:t>as the agent of the Administration under whose authority</w:t>
      </w:r>
      <w:r w:rsidR="006D13BB" w:rsidRPr="00F9342C">
        <w:rPr>
          <w:sz w:val="28"/>
          <w:szCs w:val="28"/>
          <w:lang w:val="en-US"/>
        </w:rPr>
        <w:t xml:space="preserve"> or upon whose behalf it performs such work</w:t>
      </w:r>
      <w:r w:rsidR="00092F21" w:rsidRPr="00F9342C">
        <w:rPr>
          <w:sz w:val="28"/>
          <w:szCs w:val="28"/>
          <w:lang w:val="en-US"/>
        </w:rPr>
        <w:t>’’, and</w:t>
      </w:r>
    </w:p>
    <w:p w14:paraId="61E63124" w14:textId="0C998E54" w:rsidR="006C7CC4" w:rsidRPr="00F9342C" w:rsidRDefault="00092F21" w:rsidP="00DC7C31">
      <w:pPr>
        <w:jc w:val="both"/>
        <w:rPr>
          <w:sz w:val="28"/>
          <w:szCs w:val="28"/>
          <w:lang w:val="en-US"/>
        </w:rPr>
      </w:pPr>
      <w:r w:rsidRPr="00F9342C">
        <w:rPr>
          <w:sz w:val="28"/>
          <w:szCs w:val="28"/>
          <w:lang w:val="en-US"/>
        </w:rPr>
        <w:t xml:space="preserve"> (</w:t>
      </w:r>
      <w:r w:rsidR="00FC2753" w:rsidRPr="00F9342C">
        <w:rPr>
          <w:sz w:val="28"/>
          <w:szCs w:val="28"/>
          <w:lang w:val="en-US"/>
        </w:rPr>
        <w:t xml:space="preserve">2) </w:t>
      </w:r>
      <w:r w:rsidR="00621309" w:rsidRPr="00F9342C">
        <w:rPr>
          <w:sz w:val="28"/>
          <w:szCs w:val="28"/>
          <w:lang w:val="en-US"/>
        </w:rPr>
        <w:t xml:space="preserve"> is </w:t>
      </w:r>
      <w:r w:rsidR="000146D9" w:rsidRPr="00F9342C">
        <w:rPr>
          <w:sz w:val="28"/>
          <w:szCs w:val="28"/>
          <w:lang w:val="en-US"/>
        </w:rPr>
        <w:t>‘’</w:t>
      </w:r>
      <w:r w:rsidR="00621309" w:rsidRPr="00F9342C">
        <w:rPr>
          <w:sz w:val="28"/>
          <w:szCs w:val="28"/>
          <w:lang w:val="en-US"/>
        </w:rPr>
        <w:t>entitled to the same defen</w:t>
      </w:r>
      <w:r w:rsidR="00513442" w:rsidRPr="00F9342C">
        <w:rPr>
          <w:sz w:val="28"/>
          <w:szCs w:val="28"/>
          <w:lang w:val="en-US"/>
        </w:rPr>
        <w:t>s</w:t>
      </w:r>
      <w:r w:rsidR="00621309" w:rsidRPr="00F9342C">
        <w:rPr>
          <w:sz w:val="28"/>
          <w:szCs w:val="28"/>
          <w:lang w:val="en-US"/>
        </w:rPr>
        <w:t>e</w:t>
      </w:r>
      <w:r w:rsidR="00D04E1C" w:rsidRPr="00F9342C">
        <w:rPr>
          <w:sz w:val="28"/>
          <w:szCs w:val="28"/>
          <w:lang w:val="en-US"/>
        </w:rPr>
        <w:t>s</w:t>
      </w:r>
      <w:r w:rsidR="00CC424F" w:rsidRPr="00F9342C">
        <w:rPr>
          <w:sz w:val="28"/>
          <w:szCs w:val="28"/>
          <w:lang w:val="en-US"/>
        </w:rPr>
        <w:t xml:space="preserve">, </w:t>
      </w:r>
      <w:r w:rsidR="000146D9" w:rsidRPr="00F9342C">
        <w:rPr>
          <w:sz w:val="28"/>
          <w:szCs w:val="28"/>
          <w:lang w:val="en-US"/>
        </w:rPr>
        <w:t xml:space="preserve">including but not limited </w:t>
      </w:r>
      <w:r w:rsidR="0031318C" w:rsidRPr="00F9342C">
        <w:rPr>
          <w:sz w:val="28"/>
          <w:szCs w:val="28"/>
          <w:lang w:val="en-US"/>
        </w:rPr>
        <w:t>to any immunity or limitation of liability</w:t>
      </w:r>
      <w:r w:rsidR="006723BF" w:rsidRPr="00F9342C">
        <w:rPr>
          <w:sz w:val="28"/>
          <w:szCs w:val="28"/>
          <w:lang w:val="en-US"/>
        </w:rPr>
        <w:t>,</w:t>
      </w:r>
      <w:r w:rsidR="00080363" w:rsidRPr="00F9342C">
        <w:rPr>
          <w:sz w:val="28"/>
          <w:szCs w:val="28"/>
          <w:lang w:val="en-US"/>
        </w:rPr>
        <w:t xml:space="preserve"> as would be available to </w:t>
      </w:r>
      <w:r w:rsidR="00D0729E" w:rsidRPr="00F9342C">
        <w:rPr>
          <w:sz w:val="28"/>
          <w:szCs w:val="28"/>
          <w:lang w:val="en-US"/>
        </w:rPr>
        <w:t xml:space="preserve">the Administration own personnel if they had themselves performed the </w:t>
      </w:r>
      <w:r w:rsidR="00FD725B" w:rsidRPr="00F9342C">
        <w:rPr>
          <w:sz w:val="28"/>
          <w:szCs w:val="28"/>
          <w:lang w:val="en-US"/>
        </w:rPr>
        <w:t>work or the certification in question.’’</w:t>
      </w:r>
    </w:p>
    <w:p w14:paraId="23ABC001" w14:textId="77777777" w:rsidR="00CD096D" w:rsidRPr="00F9342C" w:rsidRDefault="00CD096D" w:rsidP="00DC7C31">
      <w:pPr>
        <w:jc w:val="both"/>
        <w:rPr>
          <w:sz w:val="28"/>
          <w:szCs w:val="28"/>
          <w:lang w:val="en-US"/>
        </w:rPr>
      </w:pPr>
    </w:p>
    <w:p w14:paraId="58C0801E" w14:textId="25BF6163" w:rsidR="002D37A4" w:rsidRPr="00F9342C" w:rsidRDefault="004009E0" w:rsidP="00DC7C31">
      <w:pPr>
        <w:jc w:val="both"/>
        <w:rPr>
          <w:sz w:val="28"/>
          <w:szCs w:val="28"/>
          <w:lang w:val="en-US"/>
        </w:rPr>
      </w:pPr>
      <w:r w:rsidRPr="00F9342C">
        <w:rPr>
          <w:sz w:val="28"/>
          <w:szCs w:val="28"/>
          <w:lang w:val="en-US"/>
        </w:rPr>
        <w:t>Th</w:t>
      </w:r>
      <w:r w:rsidR="00C36A1E" w:rsidRPr="00F9342C">
        <w:rPr>
          <w:sz w:val="28"/>
          <w:szCs w:val="28"/>
          <w:lang w:val="en-US"/>
        </w:rPr>
        <w:t>e</w:t>
      </w:r>
      <w:r w:rsidRPr="00F9342C">
        <w:rPr>
          <w:sz w:val="28"/>
          <w:szCs w:val="28"/>
          <w:lang w:val="en-US"/>
        </w:rPr>
        <w:t xml:space="preserve"> model clause concerning classification</w:t>
      </w:r>
      <w:r w:rsidR="001123C4" w:rsidRPr="00F9342C">
        <w:rPr>
          <w:sz w:val="28"/>
          <w:szCs w:val="28"/>
          <w:lang w:val="en-US"/>
        </w:rPr>
        <w:t xml:space="preserve"> </w:t>
      </w:r>
      <w:r w:rsidR="004C27F0" w:rsidRPr="00F9342C">
        <w:rPr>
          <w:sz w:val="28"/>
          <w:szCs w:val="28"/>
          <w:lang w:val="en-US"/>
        </w:rPr>
        <w:t>describe</w:t>
      </w:r>
      <w:r w:rsidR="00C021AE" w:rsidRPr="00F9342C">
        <w:rPr>
          <w:sz w:val="28"/>
          <w:szCs w:val="28"/>
          <w:lang w:val="en-US"/>
        </w:rPr>
        <w:t>s</w:t>
      </w:r>
      <w:r w:rsidR="004C27F0" w:rsidRPr="00F9342C">
        <w:rPr>
          <w:sz w:val="28"/>
          <w:szCs w:val="28"/>
          <w:lang w:val="en-US"/>
        </w:rPr>
        <w:t xml:space="preserve"> the respective </w:t>
      </w:r>
      <w:r w:rsidR="00B34AE1" w:rsidRPr="00F9342C">
        <w:rPr>
          <w:sz w:val="28"/>
          <w:szCs w:val="28"/>
          <w:lang w:val="en-US"/>
        </w:rPr>
        <w:t>responsibilities of the classification Society</w:t>
      </w:r>
      <w:r w:rsidR="007E72B9" w:rsidRPr="00F9342C">
        <w:rPr>
          <w:sz w:val="28"/>
          <w:szCs w:val="28"/>
          <w:lang w:val="en-US"/>
        </w:rPr>
        <w:t xml:space="preserve"> and of the shipowner</w:t>
      </w:r>
      <w:r w:rsidR="00EB2FE7" w:rsidRPr="00F9342C">
        <w:rPr>
          <w:sz w:val="28"/>
          <w:szCs w:val="28"/>
          <w:lang w:val="en-US"/>
        </w:rPr>
        <w:t xml:space="preserve"> and mak</w:t>
      </w:r>
      <w:r w:rsidR="00C021AE" w:rsidRPr="00F9342C">
        <w:rPr>
          <w:sz w:val="28"/>
          <w:szCs w:val="28"/>
          <w:lang w:val="en-US"/>
        </w:rPr>
        <w:t>es it clear that the</w:t>
      </w:r>
      <w:r w:rsidR="002D37A4" w:rsidRPr="00F9342C">
        <w:rPr>
          <w:sz w:val="28"/>
          <w:szCs w:val="28"/>
          <w:lang w:val="en-US"/>
        </w:rPr>
        <w:t xml:space="preserve"> </w:t>
      </w:r>
      <w:r w:rsidR="00053EE0" w:rsidRPr="00F9342C">
        <w:rPr>
          <w:sz w:val="28"/>
          <w:szCs w:val="28"/>
          <w:lang w:val="en-US"/>
        </w:rPr>
        <w:t>classification society certifies</w:t>
      </w:r>
      <w:r w:rsidR="007D6CCE" w:rsidRPr="00F9342C">
        <w:rPr>
          <w:sz w:val="28"/>
          <w:szCs w:val="28"/>
          <w:lang w:val="en-US"/>
        </w:rPr>
        <w:t xml:space="preserve"> the classification of a ship</w:t>
      </w:r>
      <w:r w:rsidR="00C17661" w:rsidRPr="00F9342C">
        <w:rPr>
          <w:sz w:val="28"/>
          <w:szCs w:val="28"/>
          <w:lang w:val="en-US"/>
        </w:rPr>
        <w:t xml:space="preserve"> to the shipowner and </w:t>
      </w:r>
      <w:r w:rsidR="00B61004" w:rsidRPr="00F9342C">
        <w:rPr>
          <w:sz w:val="28"/>
          <w:szCs w:val="28"/>
          <w:lang w:val="en-US"/>
        </w:rPr>
        <w:t>does not certify the condition of the ship for any purpose other than</w:t>
      </w:r>
      <w:r w:rsidR="00973683" w:rsidRPr="00F9342C">
        <w:rPr>
          <w:sz w:val="28"/>
          <w:szCs w:val="28"/>
          <w:lang w:val="en-US"/>
        </w:rPr>
        <w:t xml:space="preserve"> the assignment of classification </w:t>
      </w:r>
      <w:r w:rsidR="00EB2FE7" w:rsidRPr="00F9342C">
        <w:rPr>
          <w:sz w:val="28"/>
          <w:szCs w:val="28"/>
          <w:lang w:val="en-US"/>
        </w:rPr>
        <w:t>under the Rules</w:t>
      </w:r>
      <w:r w:rsidR="00C36A1E" w:rsidRPr="00F9342C">
        <w:rPr>
          <w:sz w:val="28"/>
          <w:szCs w:val="28"/>
          <w:lang w:val="en-US"/>
        </w:rPr>
        <w:t>.</w:t>
      </w:r>
      <w:r w:rsidR="003808E6" w:rsidRPr="00F9342C">
        <w:rPr>
          <w:sz w:val="28"/>
          <w:szCs w:val="28"/>
          <w:lang w:val="en-US"/>
        </w:rPr>
        <w:t xml:space="preserve"> It emphasizes that the </w:t>
      </w:r>
      <w:r w:rsidR="00E10004" w:rsidRPr="00F9342C">
        <w:rPr>
          <w:sz w:val="28"/>
          <w:szCs w:val="28"/>
          <w:lang w:val="en-US"/>
        </w:rPr>
        <w:t xml:space="preserve">Society </w:t>
      </w:r>
      <w:r w:rsidR="00421C3C" w:rsidRPr="00F9342C">
        <w:rPr>
          <w:sz w:val="28"/>
          <w:szCs w:val="28"/>
          <w:lang w:val="en-US"/>
        </w:rPr>
        <w:t>‘’</w:t>
      </w:r>
      <w:r w:rsidR="00E243A0" w:rsidRPr="00F9342C">
        <w:rPr>
          <w:sz w:val="28"/>
          <w:szCs w:val="28"/>
          <w:lang w:val="en-US"/>
        </w:rPr>
        <w:t xml:space="preserve">shall be liable only for claims arising out </w:t>
      </w:r>
      <w:r w:rsidR="00FB02E0" w:rsidRPr="00F9342C">
        <w:rPr>
          <w:sz w:val="28"/>
          <w:szCs w:val="28"/>
          <w:lang w:val="en-US"/>
        </w:rPr>
        <w:t>of the performance of services pursuant to these Rules</w:t>
      </w:r>
      <w:r w:rsidR="00773F73" w:rsidRPr="00F9342C">
        <w:rPr>
          <w:sz w:val="28"/>
          <w:szCs w:val="28"/>
          <w:lang w:val="en-US"/>
        </w:rPr>
        <w:t xml:space="preserve"> if </w:t>
      </w:r>
      <w:r w:rsidR="00833EB5" w:rsidRPr="00F9342C">
        <w:rPr>
          <w:sz w:val="28"/>
          <w:szCs w:val="28"/>
          <w:lang w:val="en-US"/>
        </w:rPr>
        <w:t>such claims arise out of an act or omission</w:t>
      </w:r>
      <w:r w:rsidR="00190AEC" w:rsidRPr="00F9342C">
        <w:rPr>
          <w:sz w:val="28"/>
          <w:szCs w:val="28"/>
          <w:lang w:val="en-US"/>
        </w:rPr>
        <w:t>’’</w:t>
      </w:r>
      <w:r w:rsidR="00B064AA" w:rsidRPr="00F9342C">
        <w:rPr>
          <w:sz w:val="28"/>
          <w:szCs w:val="28"/>
          <w:lang w:val="en-US"/>
        </w:rPr>
        <w:t xml:space="preserve"> </w:t>
      </w:r>
      <w:r w:rsidR="00190AEC" w:rsidRPr="00F9342C">
        <w:rPr>
          <w:sz w:val="28"/>
          <w:szCs w:val="28"/>
          <w:lang w:val="en-US"/>
        </w:rPr>
        <w:t>attributed to it</w:t>
      </w:r>
      <w:r w:rsidR="00DC6F67" w:rsidRPr="00F9342C">
        <w:rPr>
          <w:sz w:val="28"/>
          <w:szCs w:val="28"/>
          <w:lang w:val="en-US"/>
        </w:rPr>
        <w:t xml:space="preserve"> ‘’when such act or omission</w:t>
      </w:r>
      <w:r w:rsidR="00BA70E2" w:rsidRPr="00F9342C">
        <w:rPr>
          <w:sz w:val="28"/>
          <w:szCs w:val="28"/>
          <w:lang w:val="en-US"/>
        </w:rPr>
        <w:t xml:space="preserve"> violates the Standard or reasonable care.’’</w:t>
      </w:r>
    </w:p>
    <w:p w14:paraId="56AE77A7" w14:textId="79F58A50" w:rsidR="00C36A1E" w:rsidRPr="00F9342C" w:rsidRDefault="00C36A1E" w:rsidP="00DC7C31">
      <w:pPr>
        <w:jc w:val="both"/>
        <w:rPr>
          <w:sz w:val="28"/>
          <w:szCs w:val="28"/>
          <w:lang w:val="en-US"/>
        </w:rPr>
      </w:pPr>
      <w:r w:rsidRPr="00F9342C">
        <w:rPr>
          <w:sz w:val="28"/>
          <w:szCs w:val="28"/>
          <w:lang w:val="en-US"/>
        </w:rPr>
        <w:t>It</w:t>
      </w:r>
      <w:r w:rsidR="00F53749" w:rsidRPr="00F9342C">
        <w:rPr>
          <w:sz w:val="28"/>
          <w:szCs w:val="28"/>
          <w:lang w:val="en-US"/>
        </w:rPr>
        <w:t xml:space="preserve"> enumerates the </w:t>
      </w:r>
      <w:r w:rsidR="00375F08" w:rsidRPr="00F9342C">
        <w:rPr>
          <w:sz w:val="28"/>
          <w:szCs w:val="28"/>
          <w:lang w:val="en-US"/>
        </w:rPr>
        <w:t>responsibilities of the ship</w:t>
      </w:r>
      <w:r w:rsidR="00A72FBF" w:rsidRPr="00F9342C">
        <w:rPr>
          <w:sz w:val="28"/>
          <w:szCs w:val="28"/>
          <w:lang w:val="en-US"/>
        </w:rPr>
        <w:t>owner</w:t>
      </w:r>
      <w:r w:rsidR="0067199C" w:rsidRPr="00F9342C">
        <w:rPr>
          <w:sz w:val="28"/>
          <w:szCs w:val="28"/>
          <w:lang w:val="en-US"/>
        </w:rPr>
        <w:t xml:space="preserve"> an</w:t>
      </w:r>
      <w:r w:rsidR="00DB4856" w:rsidRPr="00F9342C">
        <w:rPr>
          <w:sz w:val="28"/>
          <w:szCs w:val="28"/>
          <w:lang w:val="en-US"/>
        </w:rPr>
        <w:t xml:space="preserve">d </w:t>
      </w:r>
      <w:r w:rsidR="00F0456F" w:rsidRPr="00F9342C">
        <w:rPr>
          <w:sz w:val="28"/>
          <w:szCs w:val="28"/>
          <w:lang w:val="en-US"/>
        </w:rPr>
        <w:t xml:space="preserve">states that </w:t>
      </w:r>
      <w:r w:rsidR="00BB5977" w:rsidRPr="00F9342C">
        <w:rPr>
          <w:sz w:val="28"/>
          <w:szCs w:val="28"/>
          <w:lang w:val="en-US"/>
        </w:rPr>
        <w:t>‘’</w:t>
      </w:r>
      <w:r w:rsidR="00462360" w:rsidRPr="00F9342C">
        <w:rPr>
          <w:sz w:val="28"/>
          <w:szCs w:val="28"/>
          <w:lang w:val="en-US"/>
        </w:rPr>
        <w:t>a</w:t>
      </w:r>
      <w:r w:rsidR="00BB5977" w:rsidRPr="00F9342C">
        <w:rPr>
          <w:sz w:val="28"/>
          <w:szCs w:val="28"/>
          <w:lang w:val="en-US"/>
        </w:rPr>
        <w:t xml:space="preserve"> failure by the shipowner to fulfil the foregoing responsibilities</w:t>
      </w:r>
      <w:r w:rsidR="00C87E89" w:rsidRPr="00F9342C">
        <w:rPr>
          <w:sz w:val="28"/>
          <w:szCs w:val="28"/>
          <w:lang w:val="en-US"/>
        </w:rPr>
        <w:t xml:space="preserve"> may in the reasonable exercise of discretion by the classification society </w:t>
      </w:r>
      <w:r w:rsidR="00F74717" w:rsidRPr="00F9342C">
        <w:rPr>
          <w:sz w:val="28"/>
          <w:szCs w:val="28"/>
          <w:lang w:val="en-US"/>
        </w:rPr>
        <w:t xml:space="preserve">result in (…) suspension or </w:t>
      </w:r>
      <w:r w:rsidR="005F2CD4" w:rsidRPr="00F9342C">
        <w:rPr>
          <w:sz w:val="28"/>
          <w:szCs w:val="28"/>
          <w:lang w:val="en-US"/>
        </w:rPr>
        <w:lastRenderedPageBreak/>
        <w:t>c</w:t>
      </w:r>
      <w:r w:rsidR="008C554D" w:rsidRPr="00F9342C">
        <w:rPr>
          <w:sz w:val="28"/>
          <w:szCs w:val="28"/>
          <w:lang w:val="en-US"/>
        </w:rPr>
        <w:t>a</w:t>
      </w:r>
      <w:r w:rsidR="005F2CD4" w:rsidRPr="00F9342C">
        <w:rPr>
          <w:sz w:val="28"/>
          <w:szCs w:val="28"/>
          <w:lang w:val="en-US"/>
        </w:rPr>
        <w:t>ncellation of classification or withholding of certificates</w:t>
      </w:r>
      <w:r w:rsidR="008C554D" w:rsidRPr="00F9342C">
        <w:rPr>
          <w:sz w:val="28"/>
          <w:szCs w:val="28"/>
          <w:lang w:val="en-US"/>
        </w:rPr>
        <w:t xml:space="preserve"> (…) by the </w:t>
      </w:r>
      <w:r w:rsidR="00395955" w:rsidRPr="00F9342C">
        <w:rPr>
          <w:sz w:val="28"/>
          <w:szCs w:val="28"/>
          <w:lang w:val="en-US"/>
        </w:rPr>
        <w:t>classification Society.’’</w:t>
      </w:r>
    </w:p>
    <w:p w14:paraId="1A072D8A" w14:textId="3ABAB56A" w:rsidR="003B21EB" w:rsidRPr="00F9342C" w:rsidRDefault="0002146D" w:rsidP="00DC7C31">
      <w:pPr>
        <w:jc w:val="both"/>
        <w:rPr>
          <w:sz w:val="28"/>
          <w:szCs w:val="28"/>
          <w:lang w:val="en-US"/>
        </w:rPr>
      </w:pPr>
      <w:r w:rsidRPr="00F9342C">
        <w:rPr>
          <w:sz w:val="28"/>
          <w:szCs w:val="28"/>
          <w:lang w:val="en-US"/>
        </w:rPr>
        <w:t>The model clause finally introduces a</w:t>
      </w:r>
      <w:r w:rsidR="008B0A94" w:rsidRPr="00F9342C">
        <w:rPr>
          <w:sz w:val="28"/>
          <w:szCs w:val="28"/>
          <w:lang w:val="en-US"/>
        </w:rPr>
        <w:t xml:space="preserve"> clause</w:t>
      </w:r>
      <w:r w:rsidR="004B7000" w:rsidRPr="00F9342C">
        <w:rPr>
          <w:sz w:val="28"/>
          <w:szCs w:val="28"/>
          <w:lang w:val="en-US"/>
        </w:rPr>
        <w:t xml:space="preserve"> which provides </w:t>
      </w:r>
      <w:r w:rsidR="002B3350" w:rsidRPr="00F9342C">
        <w:rPr>
          <w:sz w:val="28"/>
          <w:szCs w:val="28"/>
          <w:lang w:val="en-US"/>
        </w:rPr>
        <w:t>‘’some limitation of the civil liability of the Classification societies</w:t>
      </w:r>
      <w:r w:rsidR="0094130D" w:rsidRPr="00F9342C">
        <w:rPr>
          <w:sz w:val="28"/>
          <w:szCs w:val="28"/>
          <w:lang w:val="en-US"/>
        </w:rPr>
        <w:t>.’’</w:t>
      </w:r>
      <w:r w:rsidR="00F8079F" w:rsidRPr="00F9342C">
        <w:rPr>
          <w:sz w:val="28"/>
          <w:szCs w:val="28"/>
          <w:lang w:val="en-US"/>
        </w:rPr>
        <w:t xml:space="preserve"> </w:t>
      </w:r>
      <w:r w:rsidR="00BF4830" w:rsidRPr="00F9342C">
        <w:rPr>
          <w:sz w:val="28"/>
          <w:szCs w:val="28"/>
          <w:lang w:val="en-US"/>
        </w:rPr>
        <w:t>The</w:t>
      </w:r>
      <w:r w:rsidR="005C3A27" w:rsidRPr="00F9342C">
        <w:rPr>
          <w:sz w:val="28"/>
          <w:szCs w:val="28"/>
          <w:lang w:val="en-US"/>
        </w:rPr>
        <w:t xml:space="preserve"> debate within the Group has not focused on the principle </w:t>
      </w:r>
      <w:r w:rsidR="00280250" w:rsidRPr="00F9342C">
        <w:rPr>
          <w:sz w:val="28"/>
          <w:szCs w:val="28"/>
          <w:lang w:val="en-US"/>
        </w:rPr>
        <w:t xml:space="preserve">of a limitation but, as </w:t>
      </w:r>
      <w:r w:rsidR="00A13E01" w:rsidRPr="00F9342C">
        <w:rPr>
          <w:sz w:val="28"/>
          <w:szCs w:val="28"/>
          <w:lang w:val="en-US"/>
        </w:rPr>
        <w:t>A.W. Skou put it</w:t>
      </w:r>
      <w:r w:rsidR="00FF6471" w:rsidRPr="00F9342C">
        <w:rPr>
          <w:sz w:val="28"/>
          <w:szCs w:val="28"/>
          <w:lang w:val="en-US"/>
        </w:rPr>
        <w:t xml:space="preserve"> in his presentation on behalf of IACS </w:t>
      </w:r>
      <w:r w:rsidR="00A654E0" w:rsidRPr="00F9342C">
        <w:rPr>
          <w:sz w:val="28"/>
          <w:szCs w:val="28"/>
          <w:lang w:val="en-US"/>
        </w:rPr>
        <w:t xml:space="preserve">to the centenary conference of the CMI </w:t>
      </w:r>
      <w:r w:rsidR="00372448" w:rsidRPr="00F9342C">
        <w:rPr>
          <w:sz w:val="28"/>
          <w:szCs w:val="28"/>
          <w:lang w:val="en-US"/>
        </w:rPr>
        <w:t>(</w:t>
      </w:r>
      <w:r w:rsidR="008C0121" w:rsidRPr="00F9342C">
        <w:rPr>
          <w:sz w:val="28"/>
          <w:szCs w:val="28"/>
          <w:lang w:val="en-US"/>
        </w:rPr>
        <w:t>Year</w:t>
      </w:r>
      <w:r w:rsidR="00E4642F">
        <w:rPr>
          <w:sz w:val="28"/>
          <w:szCs w:val="28"/>
          <w:lang w:val="en-US"/>
        </w:rPr>
        <w:t xml:space="preserve"> </w:t>
      </w:r>
      <w:r w:rsidR="008C0121" w:rsidRPr="00F9342C">
        <w:rPr>
          <w:sz w:val="28"/>
          <w:szCs w:val="28"/>
          <w:lang w:val="en-US"/>
        </w:rPr>
        <w:t>Book 1997 page 180</w:t>
      </w:r>
      <w:r w:rsidR="00372448" w:rsidRPr="00F9342C">
        <w:rPr>
          <w:sz w:val="28"/>
          <w:szCs w:val="28"/>
          <w:lang w:val="en-US"/>
        </w:rPr>
        <w:t>)</w:t>
      </w:r>
      <w:r w:rsidR="00D83A6D" w:rsidRPr="00F9342C">
        <w:rPr>
          <w:sz w:val="28"/>
          <w:szCs w:val="28"/>
          <w:lang w:val="en-US"/>
        </w:rPr>
        <w:t xml:space="preserve"> ‘’</w:t>
      </w:r>
      <w:r w:rsidR="00A13E01" w:rsidRPr="00F9342C">
        <w:rPr>
          <w:sz w:val="28"/>
          <w:szCs w:val="28"/>
          <w:lang w:val="en-US"/>
        </w:rPr>
        <w:t xml:space="preserve"> </w:t>
      </w:r>
      <w:r w:rsidR="00CE0FB8" w:rsidRPr="00F9342C">
        <w:rPr>
          <w:sz w:val="28"/>
          <w:szCs w:val="28"/>
          <w:lang w:val="en-US"/>
        </w:rPr>
        <w:t>on the appropriate level of Limitation</w:t>
      </w:r>
      <w:r w:rsidR="00097236" w:rsidRPr="00F9342C">
        <w:rPr>
          <w:sz w:val="28"/>
          <w:szCs w:val="28"/>
          <w:lang w:val="en-US"/>
        </w:rPr>
        <w:t>.’’</w:t>
      </w:r>
    </w:p>
    <w:p w14:paraId="5FF183E8" w14:textId="3D81CC1A" w:rsidR="00A61BC9" w:rsidRPr="00F9342C" w:rsidRDefault="00264163" w:rsidP="00DC7C31">
      <w:pPr>
        <w:jc w:val="both"/>
        <w:rPr>
          <w:sz w:val="28"/>
          <w:szCs w:val="28"/>
          <w:lang w:val="en-US"/>
        </w:rPr>
      </w:pPr>
      <w:r w:rsidRPr="00F9342C">
        <w:rPr>
          <w:sz w:val="28"/>
          <w:szCs w:val="28"/>
          <w:lang w:val="en-US"/>
        </w:rPr>
        <w:t xml:space="preserve"> </w:t>
      </w:r>
      <w:r w:rsidR="00D83A6D" w:rsidRPr="00F9342C">
        <w:rPr>
          <w:sz w:val="28"/>
          <w:szCs w:val="28"/>
          <w:lang w:val="en-US"/>
        </w:rPr>
        <w:t xml:space="preserve">Indeed, </w:t>
      </w:r>
      <w:r w:rsidR="00DE2DE0" w:rsidRPr="00F9342C">
        <w:rPr>
          <w:sz w:val="28"/>
          <w:szCs w:val="28"/>
          <w:lang w:val="en-US"/>
        </w:rPr>
        <w:t>t</w:t>
      </w:r>
      <w:r w:rsidR="000C29E4" w:rsidRPr="00F9342C">
        <w:rPr>
          <w:sz w:val="28"/>
          <w:szCs w:val="28"/>
          <w:lang w:val="en-US"/>
        </w:rPr>
        <w:t xml:space="preserve">he basing of limitation </w:t>
      </w:r>
      <w:r w:rsidR="00B07AD2" w:rsidRPr="00F9342C">
        <w:rPr>
          <w:sz w:val="28"/>
          <w:szCs w:val="28"/>
          <w:lang w:val="en-US"/>
        </w:rPr>
        <w:t>‘’</w:t>
      </w:r>
      <w:r w:rsidR="000C29E4" w:rsidRPr="00F9342C">
        <w:rPr>
          <w:sz w:val="28"/>
          <w:szCs w:val="28"/>
          <w:lang w:val="en-US"/>
        </w:rPr>
        <w:t>upon tonnage of the ship</w:t>
      </w:r>
      <w:r w:rsidR="00B07AD2" w:rsidRPr="00F9342C">
        <w:rPr>
          <w:sz w:val="28"/>
          <w:szCs w:val="28"/>
          <w:lang w:val="en-US"/>
        </w:rPr>
        <w:t>’’</w:t>
      </w:r>
      <w:r w:rsidR="00805789" w:rsidRPr="00F9342C">
        <w:rPr>
          <w:sz w:val="28"/>
          <w:szCs w:val="28"/>
          <w:lang w:val="en-US"/>
        </w:rPr>
        <w:t>, as in the L</w:t>
      </w:r>
      <w:r w:rsidR="005A65A7" w:rsidRPr="00F9342C">
        <w:rPr>
          <w:sz w:val="28"/>
          <w:szCs w:val="28"/>
          <w:lang w:val="en-US"/>
        </w:rPr>
        <w:t>imitation Convention</w:t>
      </w:r>
      <w:r w:rsidR="0093263C" w:rsidRPr="00F9342C">
        <w:rPr>
          <w:sz w:val="28"/>
          <w:szCs w:val="28"/>
          <w:lang w:val="en-US"/>
        </w:rPr>
        <w:t>,</w:t>
      </w:r>
      <w:r w:rsidR="005A65A7" w:rsidRPr="00F9342C">
        <w:rPr>
          <w:sz w:val="28"/>
          <w:szCs w:val="28"/>
          <w:lang w:val="en-US"/>
        </w:rPr>
        <w:t xml:space="preserve"> </w:t>
      </w:r>
      <w:r w:rsidR="000B16EC" w:rsidRPr="00F9342C">
        <w:rPr>
          <w:sz w:val="28"/>
          <w:szCs w:val="28"/>
          <w:lang w:val="en-US"/>
        </w:rPr>
        <w:t>was not accepted</w:t>
      </w:r>
      <w:r w:rsidR="00FA5153" w:rsidRPr="00F9342C">
        <w:rPr>
          <w:sz w:val="28"/>
          <w:szCs w:val="28"/>
          <w:lang w:val="en-US"/>
        </w:rPr>
        <w:t xml:space="preserve"> by </w:t>
      </w:r>
      <w:r w:rsidR="00FE4BAC" w:rsidRPr="00F9342C">
        <w:rPr>
          <w:sz w:val="28"/>
          <w:szCs w:val="28"/>
          <w:lang w:val="en-US"/>
        </w:rPr>
        <w:t>IACS</w:t>
      </w:r>
      <w:r w:rsidR="000B16EC" w:rsidRPr="00F9342C">
        <w:rPr>
          <w:sz w:val="28"/>
          <w:szCs w:val="28"/>
          <w:lang w:val="en-US"/>
        </w:rPr>
        <w:t xml:space="preserve"> </w:t>
      </w:r>
      <w:r w:rsidR="0093263C" w:rsidRPr="00F9342C">
        <w:rPr>
          <w:sz w:val="28"/>
          <w:szCs w:val="28"/>
          <w:lang w:val="en-US"/>
        </w:rPr>
        <w:t>‘’</w:t>
      </w:r>
      <w:r w:rsidR="000B16EC" w:rsidRPr="00F9342C">
        <w:rPr>
          <w:sz w:val="28"/>
          <w:szCs w:val="28"/>
          <w:lang w:val="en-US"/>
        </w:rPr>
        <w:t>as a valid measure of the risk</w:t>
      </w:r>
      <w:r w:rsidR="00011D3C" w:rsidRPr="00F9342C">
        <w:rPr>
          <w:sz w:val="28"/>
          <w:szCs w:val="28"/>
          <w:lang w:val="en-US"/>
        </w:rPr>
        <w:t xml:space="preserve"> of a Classification Society</w:t>
      </w:r>
      <w:r w:rsidR="009F30C0" w:rsidRPr="00F9342C">
        <w:rPr>
          <w:sz w:val="28"/>
          <w:szCs w:val="28"/>
          <w:lang w:val="en-US"/>
        </w:rPr>
        <w:t>, which performs essentially the same services</w:t>
      </w:r>
      <w:r w:rsidR="0096465B" w:rsidRPr="00F9342C">
        <w:rPr>
          <w:sz w:val="28"/>
          <w:szCs w:val="28"/>
          <w:lang w:val="en-US"/>
        </w:rPr>
        <w:t xml:space="preserve"> regardless of the size of the ship</w:t>
      </w:r>
      <w:r w:rsidR="007455E0" w:rsidRPr="00F9342C">
        <w:rPr>
          <w:sz w:val="28"/>
          <w:szCs w:val="28"/>
          <w:lang w:val="en-US"/>
        </w:rPr>
        <w:t>. (…) It is not the size of the ship</w:t>
      </w:r>
      <w:r w:rsidR="008B7496" w:rsidRPr="00F9342C">
        <w:rPr>
          <w:sz w:val="28"/>
          <w:szCs w:val="28"/>
          <w:lang w:val="en-US"/>
        </w:rPr>
        <w:t>, but the services rendered by the Society</w:t>
      </w:r>
      <w:r w:rsidR="004A30A0" w:rsidRPr="00F9342C">
        <w:rPr>
          <w:sz w:val="28"/>
          <w:szCs w:val="28"/>
          <w:lang w:val="en-US"/>
        </w:rPr>
        <w:t xml:space="preserve"> </w:t>
      </w:r>
      <w:r w:rsidR="00E1668A" w:rsidRPr="00F9342C">
        <w:rPr>
          <w:sz w:val="28"/>
          <w:szCs w:val="28"/>
          <w:lang w:val="en-US"/>
        </w:rPr>
        <w:t>-</w:t>
      </w:r>
      <w:r w:rsidR="004A30A0" w:rsidRPr="00F9342C">
        <w:rPr>
          <w:sz w:val="28"/>
          <w:szCs w:val="28"/>
          <w:lang w:val="en-US"/>
        </w:rPr>
        <w:t xml:space="preserve"> whose value is measured by the amount </w:t>
      </w:r>
      <w:r w:rsidR="00C331AC" w:rsidRPr="00F9342C">
        <w:rPr>
          <w:sz w:val="28"/>
          <w:szCs w:val="28"/>
          <w:lang w:val="en-US"/>
        </w:rPr>
        <w:t>of the fee for the service which is payable</w:t>
      </w:r>
      <w:r w:rsidR="004233EE" w:rsidRPr="00F9342C">
        <w:rPr>
          <w:sz w:val="28"/>
          <w:szCs w:val="28"/>
          <w:lang w:val="en-US"/>
        </w:rPr>
        <w:t xml:space="preserve"> by the shipowner </w:t>
      </w:r>
      <w:r w:rsidR="00C5721E" w:rsidRPr="00F9342C">
        <w:rPr>
          <w:sz w:val="28"/>
          <w:szCs w:val="28"/>
          <w:lang w:val="en-US"/>
        </w:rPr>
        <w:t>-</w:t>
      </w:r>
      <w:r w:rsidR="004233EE" w:rsidRPr="00F9342C">
        <w:rPr>
          <w:sz w:val="28"/>
          <w:szCs w:val="28"/>
          <w:lang w:val="en-US"/>
        </w:rPr>
        <w:t xml:space="preserve"> </w:t>
      </w:r>
      <w:r w:rsidR="006B3337" w:rsidRPr="00F9342C">
        <w:rPr>
          <w:sz w:val="28"/>
          <w:szCs w:val="28"/>
          <w:lang w:val="en-US"/>
        </w:rPr>
        <w:t>which</w:t>
      </w:r>
      <w:r w:rsidR="00B66A86" w:rsidRPr="00F9342C">
        <w:rPr>
          <w:sz w:val="28"/>
          <w:szCs w:val="28"/>
          <w:lang w:val="en-US"/>
        </w:rPr>
        <w:t xml:space="preserve"> forms</w:t>
      </w:r>
      <w:r w:rsidR="00E1668A" w:rsidRPr="00F9342C">
        <w:rPr>
          <w:sz w:val="28"/>
          <w:szCs w:val="28"/>
          <w:lang w:val="en-US"/>
        </w:rPr>
        <w:t xml:space="preserve"> (…)</w:t>
      </w:r>
      <w:r w:rsidR="00B66A86" w:rsidRPr="00F9342C">
        <w:rPr>
          <w:sz w:val="28"/>
          <w:szCs w:val="28"/>
          <w:lang w:val="en-US"/>
        </w:rPr>
        <w:t xml:space="preserve"> an acceptable basis upon which</w:t>
      </w:r>
      <w:r w:rsidR="00AC6D2E" w:rsidRPr="00F9342C">
        <w:rPr>
          <w:sz w:val="28"/>
          <w:szCs w:val="28"/>
          <w:lang w:val="en-US"/>
        </w:rPr>
        <w:t xml:space="preserve"> to calculate a limitation of liability.</w:t>
      </w:r>
      <w:r w:rsidR="007A194A" w:rsidRPr="00F9342C">
        <w:rPr>
          <w:sz w:val="28"/>
          <w:szCs w:val="28"/>
          <w:lang w:val="en-US"/>
        </w:rPr>
        <w:t>’’</w:t>
      </w:r>
      <w:r w:rsidR="00B57605" w:rsidRPr="00F9342C">
        <w:rPr>
          <w:sz w:val="28"/>
          <w:szCs w:val="28"/>
          <w:lang w:val="en-US"/>
        </w:rPr>
        <w:t xml:space="preserve"> </w:t>
      </w:r>
    </w:p>
    <w:p w14:paraId="40A8A271" w14:textId="3C6AFEC5" w:rsidR="0002146D" w:rsidRPr="00F9342C" w:rsidRDefault="00B57605" w:rsidP="00DC7C31">
      <w:pPr>
        <w:jc w:val="both"/>
        <w:rPr>
          <w:sz w:val="28"/>
          <w:szCs w:val="28"/>
          <w:lang w:val="en-US"/>
        </w:rPr>
      </w:pPr>
      <w:r w:rsidRPr="00F9342C">
        <w:rPr>
          <w:sz w:val="28"/>
          <w:szCs w:val="28"/>
          <w:lang w:val="en-US"/>
        </w:rPr>
        <w:t>After examining</w:t>
      </w:r>
      <w:r w:rsidR="007A194A" w:rsidRPr="00F9342C">
        <w:rPr>
          <w:sz w:val="28"/>
          <w:szCs w:val="28"/>
          <w:lang w:val="en-US"/>
        </w:rPr>
        <w:t xml:space="preserve"> </w:t>
      </w:r>
      <w:r w:rsidRPr="00F9342C">
        <w:rPr>
          <w:sz w:val="28"/>
          <w:szCs w:val="28"/>
          <w:lang w:val="en-US"/>
        </w:rPr>
        <w:t xml:space="preserve">a number of </w:t>
      </w:r>
      <w:r w:rsidR="00EC3E4F" w:rsidRPr="00F9342C">
        <w:rPr>
          <w:sz w:val="28"/>
          <w:szCs w:val="28"/>
          <w:lang w:val="en-US"/>
        </w:rPr>
        <w:t xml:space="preserve">provisions presently existing in the Rules </w:t>
      </w:r>
      <w:r w:rsidR="003A2FB9" w:rsidRPr="00F9342C">
        <w:rPr>
          <w:sz w:val="28"/>
          <w:szCs w:val="28"/>
          <w:lang w:val="en-US"/>
        </w:rPr>
        <w:t>of several societies, ‘’the Group has proposed a clause</w:t>
      </w:r>
      <w:r w:rsidR="00001CFD" w:rsidRPr="00F9342C">
        <w:rPr>
          <w:sz w:val="28"/>
          <w:szCs w:val="28"/>
          <w:lang w:val="en-US"/>
        </w:rPr>
        <w:t xml:space="preserve"> which bases limitation of liability upon</w:t>
      </w:r>
      <w:r w:rsidR="00125061" w:rsidRPr="00F9342C">
        <w:rPr>
          <w:sz w:val="28"/>
          <w:szCs w:val="28"/>
          <w:lang w:val="en-US"/>
        </w:rPr>
        <w:t xml:space="preserve"> either a multiple of the fee charged or a stated amount</w:t>
      </w:r>
      <w:r w:rsidR="00C45C8B" w:rsidRPr="00F9342C">
        <w:rPr>
          <w:sz w:val="28"/>
          <w:szCs w:val="28"/>
          <w:lang w:val="en-US"/>
        </w:rPr>
        <w:t xml:space="preserve"> – whichever is the greater – but does not cap the limitation</w:t>
      </w:r>
      <w:r w:rsidR="00DE5DF6" w:rsidRPr="00F9342C">
        <w:rPr>
          <w:sz w:val="28"/>
          <w:szCs w:val="28"/>
          <w:lang w:val="en-US"/>
        </w:rPr>
        <w:t xml:space="preserve"> amount by a stated figure</w:t>
      </w:r>
      <w:r w:rsidR="00E77B15" w:rsidRPr="00F9342C">
        <w:rPr>
          <w:sz w:val="28"/>
          <w:szCs w:val="28"/>
          <w:lang w:val="en-US"/>
        </w:rPr>
        <w:t>.</w:t>
      </w:r>
      <w:r w:rsidR="00DE5DF6" w:rsidRPr="00F9342C">
        <w:rPr>
          <w:sz w:val="28"/>
          <w:szCs w:val="28"/>
          <w:lang w:val="en-US"/>
        </w:rPr>
        <w:t>’’</w:t>
      </w:r>
    </w:p>
    <w:p w14:paraId="39382D0F" w14:textId="74EFF5ED" w:rsidR="000433DC" w:rsidRDefault="000433DC" w:rsidP="00DC7C31">
      <w:pPr>
        <w:jc w:val="both"/>
        <w:rPr>
          <w:sz w:val="28"/>
          <w:szCs w:val="28"/>
          <w:lang w:val="en-US"/>
        </w:rPr>
      </w:pPr>
      <w:r w:rsidRPr="00F9342C">
        <w:rPr>
          <w:sz w:val="28"/>
          <w:szCs w:val="28"/>
          <w:lang w:val="en-US"/>
        </w:rPr>
        <w:t>However</w:t>
      </w:r>
      <w:r w:rsidR="001B3FD7" w:rsidRPr="00F9342C">
        <w:rPr>
          <w:sz w:val="28"/>
          <w:szCs w:val="28"/>
          <w:lang w:val="en-US"/>
        </w:rPr>
        <w:t>,</w:t>
      </w:r>
      <w:r w:rsidRPr="00F9342C">
        <w:rPr>
          <w:sz w:val="28"/>
          <w:szCs w:val="28"/>
          <w:lang w:val="en-US"/>
        </w:rPr>
        <w:t xml:space="preserve"> </w:t>
      </w:r>
      <w:r w:rsidR="003A7276" w:rsidRPr="00F9342C">
        <w:rPr>
          <w:sz w:val="28"/>
          <w:szCs w:val="28"/>
          <w:lang w:val="en-US"/>
        </w:rPr>
        <w:t xml:space="preserve">Classification Societies and </w:t>
      </w:r>
      <w:r w:rsidR="001B3FD7" w:rsidRPr="00F9342C">
        <w:rPr>
          <w:sz w:val="28"/>
          <w:szCs w:val="28"/>
          <w:lang w:val="en-US"/>
        </w:rPr>
        <w:t>S</w:t>
      </w:r>
      <w:r w:rsidR="00E3500E" w:rsidRPr="00F9342C">
        <w:rPr>
          <w:sz w:val="28"/>
          <w:szCs w:val="28"/>
          <w:lang w:val="en-US"/>
        </w:rPr>
        <w:t>hipowners could</w:t>
      </w:r>
      <w:r w:rsidR="001B3FD7" w:rsidRPr="00F9342C">
        <w:rPr>
          <w:sz w:val="28"/>
          <w:szCs w:val="28"/>
          <w:lang w:val="en-US"/>
        </w:rPr>
        <w:t xml:space="preserve"> not </w:t>
      </w:r>
      <w:r w:rsidR="00E3500E" w:rsidRPr="00F9342C">
        <w:rPr>
          <w:sz w:val="28"/>
          <w:szCs w:val="28"/>
          <w:lang w:val="en-US"/>
        </w:rPr>
        <w:t>find an agreement</w:t>
      </w:r>
      <w:r w:rsidR="00CA3A2A" w:rsidRPr="00F9342C">
        <w:rPr>
          <w:sz w:val="28"/>
          <w:szCs w:val="28"/>
          <w:lang w:val="en-US"/>
        </w:rPr>
        <w:t xml:space="preserve"> on the appropriate level of limita</w:t>
      </w:r>
      <w:r w:rsidR="00D17208" w:rsidRPr="00F9342C">
        <w:rPr>
          <w:sz w:val="28"/>
          <w:szCs w:val="28"/>
          <w:lang w:val="en-US"/>
        </w:rPr>
        <w:t>tion</w:t>
      </w:r>
      <w:r w:rsidR="00E3500E" w:rsidRPr="00F9342C">
        <w:rPr>
          <w:sz w:val="28"/>
          <w:szCs w:val="28"/>
          <w:lang w:val="en-US"/>
        </w:rPr>
        <w:t xml:space="preserve"> </w:t>
      </w:r>
      <w:r w:rsidR="00C65149" w:rsidRPr="00F9342C">
        <w:rPr>
          <w:sz w:val="28"/>
          <w:szCs w:val="28"/>
          <w:lang w:val="en-US"/>
        </w:rPr>
        <w:t>at that time</w:t>
      </w:r>
      <w:r w:rsidR="001B3FD7" w:rsidRPr="00F9342C">
        <w:rPr>
          <w:sz w:val="28"/>
          <w:szCs w:val="28"/>
          <w:lang w:val="en-US"/>
        </w:rPr>
        <w:t>.</w:t>
      </w:r>
    </w:p>
    <w:p w14:paraId="5761C255" w14:textId="57869589" w:rsidR="00BE1C9F" w:rsidRPr="00F9342C" w:rsidRDefault="00BE1C9F" w:rsidP="00DC7C3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</w:t>
      </w:r>
      <w:r w:rsidR="00BC3C01">
        <w:rPr>
          <w:sz w:val="28"/>
          <w:szCs w:val="28"/>
          <w:lang w:val="en-US"/>
        </w:rPr>
        <w:t xml:space="preserve">content of the </w:t>
      </w:r>
      <w:r>
        <w:rPr>
          <w:sz w:val="28"/>
          <w:szCs w:val="28"/>
          <w:lang w:val="en-US"/>
        </w:rPr>
        <w:t xml:space="preserve">above </w:t>
      </w:r>
      <w:r w:rsidR="00BC3C01">
        <w:rPr>
          <w:sz w:val="28"/>
          <w:szCs w:val="28"/>
          <w:lang w:val="en-US"/>
        </w:rPr>
        <w:t>m</w:t>
      </w:r>
      <w:r>
        <w:rPr>
          <w:sz w:val="28"/>
          <w:szCs w:val="28"/>
          <w:lang w:val="en-US"/>
        </w:rPr>
        <w:t xml:space="preserve">odel </w:t>
      </w:r>
      <w:r w:rsidR="00BC3C01">
        <w:rPr>
          <w:sz w:val="28"/>
          <w:szCs w:val="28"/>
          <w:lang w:val="en-US"/>
        </w:rPr>
        <w:t>c</w:t>
      </w:r>
      <w:r>
        <w:rPr>
          <w:sz w:val="28"/>
          <w:szCs w:val="28"/>
          <w:lang w:val="en-US"/>
        </w:rPr>
        <w:t>lauses</w:t>
      </w:r>
      <w:r w:rsidR="00BC3C01">
        <w:rPr>
          <w:sz w:val="28"/>
          <w:szCs w:val="28"/>
          <w:lang w:val="en-US"/>
        </w:rPr>
        <w:t xml:space="preserve"> may</w:t>
      </w:r>
      <w:r w:rsidR="005649B9">
        <w:rPr>
          <w:sz w:val="28"/>
          <w:szCs w:val="28"/>
          <w:lang w:val="en-US"/>
        </w:rPr>
        <w:t xml:space="preserve"> have</w:t>
      </w:r>
      <w:r w:rsidR="00BC3C01">
        <w:rPr>
          <w:sz w:val="28"/>
          <w:szCs w:val="28"/>
          <w:lang w:val="en-US"/>
        </w:rPr>
        <w:t xml:space="preserve"> been</w:t>
      </w:r>
      <w:r w:rsidR="00A5537B">
        <w:rPr>
          <w:sz w:val="28"/>
          <w:szCs w:val="28"/>
          <w:lang w:val="en-US"/>
        </w:rPr>
        <w:t xml:space="preserve"> used by Classification Societies</w:t>
      </w:r>
      <w:r w:rsidR="0010217F">
        <w:rPr>
          <w:sz w:val="28"/>
          <w:szCs w:val="28"/>
          <w:lang w:val="en-US"/>
        </w:rPr>
        <w:t xml:space="preserve"> but they have never been applied as such</w:t>
      </w:r>
      <w:r w:rsidR="002B3F6F">
        <w:rPr>
          <w:sz w:val="28"/>
          <w:szCs w:val="28"/>
          <w:lang w:val="en-US"/>
        </w:rPr>
        <w:t>.</w:t>
      </w:r>
    </w:p>
    <w:p w14:paraId="0097EF4F" w14:textId="77777777" w:rsidR="00605CD0" w:rsidRPr="00F9342C" w:rsidRDefault="00605CD0" w:rsidP="00DC7C31">
      <w:pPr>
        <w:jc w:val="both"/>
        <w:rPr>
          <w:sz w:val="28"/>
          <w:szCs w:val="28"/>
          <w:lang w:val="en-US"/>
        </w:rPr>
      </w:pPr>
    </w:p>
    <w:p w14:paraId="3DD96287" w14:textId="269173A2" w:rsidR="00575A89" w:rsidRPr="00F9342C" w:rsidRDefault="005C56E2" w:rsidP="00DC7C31">
      <w:pPr>
        <w:jc w:val="both"/>
        <w:rPr>
          <w:sz w:val="28"/>
          <w:szCs w:val="28"/>
          <w:lang w:val="en-US"/>
        </w:rPr>
      </w:pPr>
      <w:r w:rsidRPr="00F9342C">
        <w:rPr>
          <w:sz w:val="28"/>
          <w:szCs w:val="28"/>
          <w:lang w:val="en-US"/>
        </w:rPr>
        <w:t xml:space="preserve">Considering that </w:t>
      </w:r>
      <w:r w:rsidR="00CB104B" w:rsidRPr="00F9342C">
        <w:rPr>
          <w:sz w:val="28"/>
          <w:szCs w:val="28"/>
          <w:lang w:val="en-US"/>
        </w:rPr>
        <w:t>one</w:t>
      </w:r>
      <w:r w:rsidR="002C488D" w:rsidRPr="00F9342C">
        <w:rPr>
          <w:sz w:val="28"/>
          <w:szCs w:val="28"/>
          <w:lang w:val="en-US"/>
        </w:rPr>
        <w:t xml:space="preserve"> </w:t>
      </w:r>
      <w:r w:rsidR="00C2426B" w:rsidRPr="00F9342C">
        <w:rPr>
          <w:sz w:val="28"/>
          <w:szCs w:val="28"/>
          <w:lang w:val="en-US"/>
        </w:rPr>
        <w:t>‘’</w:t>
      </w:r>
      <w:r w:rsidR="002C488D" w:rsidRPr="00F9342C">
        <w:rPr>
          <w:sz w:val="28"/>
          <w:szCs w:val="28"/>
          <w:lang w:val="en-US"/>
        </w:rPr>
        <w:t xml:space="preserve">should not </w:t>
      </w:r>
      <w:r w:rsidR="00C2426B" w:rsidRPr="00F9342C">
        <w:rPr>
          <w:sz w:val="28"/>
          <w:szCs w:val="28"/>
          <w:lang w:val="en-US"/>
        </w:rPr>
        <w:t>give up the attempts that were made</w:t>
      </w:r>
      <w:r w:rsidR="00CB104B" w:rsidRPr="00F9342C">
        <w:rPr>
          <w:sz w:val="28"/>
          <w:szCs w:val="28"/>
          <w:lang w:val="en-US"/>
        </w:rPr>
        <w:t xml:space="preserve"> by the CMI with the </w:t>
      </w:r>
      <w:r w:rsidR="00577E62" w:rsidRPr="00F9342C">
        <w:rPr>
          <w:sz w:val="28"/>
          <w:szCs w:val="28"/>
          <w:lang w:val="en-US"/>
        </w:rPr>
        <w:t>industry in the 1990’s that came so close to an agreement</w:t>
      </w:r>
      <w:r w:rsidR="001D3846" w:rsidRPr="00F9342C">
        <w:rPr>
          <w:sz w:val="28"/>
          <w:szCs w:val="28"/>
          <w:lang w:val="en-US"/>
        </w:rPr>
        <w:t xml:space="preserve"> between the Classification Societies and the industry they serve</w:t>
      </w:r>
      <w:r w:rsidR="001639B8" w:rsidRPr="00F9342C">
        <w:rPr>
          <w:sz w:val="28"/>
          <w:szCs w:val="28"/>
          <w:lang w:val="en-US"/>
        </w:rPr>
        <w:t>’’, John Hare</w:t>
      </w:r>
      <w:r w:rsidR="002D6773" w:rsidRPr="00F9342C">
        <w:rPr>
          <w:sz w:val="28"/>
          <w:szCs w:val="28"/>
          <w:lang w:val="en-US"/>
        </w:rPr>
        <w:t xml:space="preserve"> proposed in Hamburg in 2014 </w:t>
      </w:r>
      <w:r w:rsidR="00DA4897" w:rsidRPr="00F9342C">
        <w:rPr>
          <w:sz w:val="28"/>
          <w:szCs w:val="28"/>
          <w:lang w:val="en-US"/>
        </w:rPr>
        <w:t>to form an</w:t>
      </w:r>
      <w:r w:rsidR="00866192" w:rsidRPr="00F9342C">
        <w:rPr>
          <w:sz w:val="28"/>
          <w:szCs w:val="28"/>
          <w:lang w:val="en-US"/>
        </w:rPr>
        <w:t xml:space="preserve"> </w:t>
      </w:r>
      <w:r w:rsidR="00DA4897" w:rsidRPr="00F9342C">
        <w:rPr>
          <w:sz w:val="28"/>
          <w:szCs w:val="28"/>
          <w:lang w:val="en-US"/>
        </w:rPr>
        <w:t>ad hoc committee</w:t>
      </w:r>
      <w:r w:rsidR="0062368E" w:rsidRPr="00F9342C">
        <w:rPr>
          <w:sz w:val="28"/>
          <w:szCs w:val="28"/>
          <w:lang w:val="en-US"/>
        </w:rPr>
        <w:t xml:space="preserve"> within the CMI</w:t>
      </w:r>
      <w:r w:rsidR="00195CCA" w:rsidRPr="00F9342C">
        <w:rPr>
          <w:sz w:val="28"/>
          <w:szCs w:val="28"/>
          <w:lang w:val="en-US"/>
        </w:rPr>
        <w:t xml:space="preserve">, headed by </w:t>
      </w:r>
      <w:r w:rsidR="00E52053" w:rsidRPr="00F9342C">
        <w:rPr>
          <w:sz w:val="28"/>
          <w:szCs w:val="28"/>
          <w:lang w:val="en-US"/>
        </w:rPr>
        <w:t>Karl Gombrii</w:t>
      </w:r>
      <w:r w:rsidR="001D081C" w:rsidRPr="00F9342C">
        <w:rPr>
          <w:sz w:val="28"/>
          <w:szCs w:val="28"/>
          <w:lang w:val="en-US"/>
        </w:rPr>
        <w:t>,</w:t>
      </w:r>
      <w:r w:rsidR="0062368E" w:rsidRPr="00F9342C">
        <w:rPr>
          <w:sz w:val="28"/>
          <w:szCs w:val="28"/>
          <w:lang w:val="en-US"/>
        </w:rPr>
        <w:t xml:space="preserve"> </w:t>
      </w:r>
      <w:r w:rsidR="00D409C9" w:rsidRPr="00F9342C">
        <w:rPr>
          <w:sz w:val="28"/>
          <w:szCs w:val="28"/>
          <w:lang w:val="en-US"/>
        </w:rPr>
        <w:t>to resume</w:t>
      </w:r>
      <w:r w:rsidR="001D081C" w:rsidRPr="00F9342C">
        <w:rPr>
          <w:sz w:val="28"/>
          <w:szCs w:val="28"/>
          <w:lang w:val="en-US"/>
        </w:rPr>
        <w:t xml:space="preserve"> and complete</w:t>
      </w:r>
      <w:r w:rsidR="00D409C9" w:rsidRPr="00F9342C">
        <w:rPr>
          <w:sz w:val="28"/>
          <w:szCs w:val="28"/>
          <w:lang w:val="en-US"/>
        </w:rPr>
        <w:t xml:space="preserve"> the work and </w:t>
      </w:r>
      <w:r w:rsidR="00036D42" w:rsidRPr="00F9342C">
        <w:rPr>
          <w:sz w:val="28"/>
          <w:szCs w:val="28"/>
          <w:lang w:val="en-US"/>
        </w:rPr>
        <w:t xml:space="preserve">see if any progress could be made with the </w:t>
      </w:r>
      <w:r w:rsidR="00911555">
        <w:rPr>
          <w:sz w:val="28"/>
          <w:szCs w:val="28"/>
          <w:lang w:val="en-US"/>
        </w:rPr>
        <w:t>i</w:t>
      </w:r>
      <w:r w:rsidR="00036D42" w:rsidRPr="00F9342C">
        <w:rPr>
          <w:sz w:val="28"/>
          <w:szCs w:val="28"/>
          <w:lang w:val="en-US"/>
        </w:rPr>
        <w:t>ndustry</w:t>
      </w:r>
      <w:r w:rsidR="009F46FA" w:rsidRPr="00F9342C">
        <w:rPr>
          <w:sz w:val="28"/>
          <w:szCs w:val="28"/>
          <w:lang w:val="en-US"/>
        </w:rPr>
        <w:t xml:space="preserve"> on the level of </w:t>
      </w:r>
      <w:r w:rsidR="003875F1" w:rsidRPr="00F9342C">
        <w:rPr>
          <w:sz w:val="28"/>
          <w:szCs w:val="28"/>
          <w:lang w:val="en-US"/>
        </w:rPr>
        <w:t>limitation.</w:t>
      </w:r>
    </w:p>
    <w:p w14:paraId="11700354" w14:textId="5D6C3BCD" w:rsidR="004026F9" w:rsidRPr="00F9342C" w:rsidRDefault="005E30B8" w:rsidP="00DC7C31">
      <w:pPr>
        <w:jc w:val="both"/>
        <w:rPr>
          <w:sz w:val="28"/>
          <w:szCs w:val="28"/>
          <w:lang w:val="en-US"/>
        </w:rPr>
      </w:pPr>
      <w:r w:rsidRPr="00F9342C">
        <w:rPr>
          <w:sz w:val="28"/>
          <w:szCs w:val="28"/>
          <w:lang w:val="en-US"/>
        </w:rPr>
        <w:t xml:space="preserve">IACS informed Karl Gombrii that </w:t>
      </w:r>
      <w:r w:rsidR="002B3F6F">
        <w:rPr>
          <w:sz w:val="28"/>
          <w:szCs w:val="28"/>
          <w:lang w:val="en-US"/>
        </w:rPr>
        <w:t xml:space="preserve">it </w:t>
      </w:r>
      <w:r w:rsidR="00F4449B" w:rsidRPr="00F9342C">
        <w:rPr>
          <w:sz w:val="28"/>
          <w:szCs w:val="28"/>
          <w:lang w:val="en-US"/>
        </w:rPr>
        <w:t>would be interested but ICS declined the offer</w:t>
      </w:r>
      <w:r w:rsidR="0025106F" w:rsidRPr="00F9342C">
        <w:rPr>
          <w:sz w:val="28"/>
          <w:szCs w:val="28"/>
          <w:lang w:val="en-US"/>
        </w:rPr>
        <w:t xml:space="preserve">. </w:t>
      </w:r>
      <w:r w:rsidR="003374C2">
        <w:rPr>
          <w:sz w:val="28"/>
          <w:szCs w:val="28"/>
          <w:lang w:val="en-US"/>
        </w:rPr>
        <w:t xml:space="preserve">Therefore, </w:t>
      </w:r>
      <w:r w:rsidR="0025106F" w:rsidRPr="00F9342C">
        <w:rPr>
          <w:sz w:val="28"/>
          <w:szCs w:val="28"/>
          <w:lang w:val="en-US"/>
        </w:rPr>
        <w:t>Karl Gombrii</w:t>
      </w:r>
      <w:r w:rsidR="00115B3C" w:rsidRPr="00F9342C">
        <w:rPr>
          <w:sz w:val="28"/>
          <w:szCs w:val="28"/>
          <w:lang w:val="en-US"/>
        </w:rPr>
        <w:t>‘s report to the Assembly in London in 2018</w:t>
      </w:r>
      <w:r w:rsidR="00FD0264" w:rsidRPr="00F9342C">
        <w:rPr>
          <w:sz w:val="28"/>
          <w:szCs w:val="28"/>
          <w:lang w:val="en-US"/>
        </w:rPr>
        <w:t xml:space="preserve"> was that</w:t>
      </w:r>
      <w:r w:rsidR="00AD5FBA" w:rsidRPr="00F9342C">
        <w:rPr>
          <w:sz w:val="28"/>
          <w:szCs w:val="28"/>
          <w:lang w:val="en-US"/>
        </w:rPr>
        <w:t xml:space="preserve"> </w:t>
      </w:r>
      <w:r w:rsidR="00FD0264" w:rsidRPr="00F9342C">
        <w:rPr>
          <w:sz w:val="28"/>
          <w:szCs w:val="28"/>
          <w:lang w:val="en-US"/>
        </w:rPr>
        <w:t xml:space="preserve"> </w:t>
      </w:r>
      <w:r w:rsidR="00AD5FBA" w:rsidRPr="00F9342C">
        <w:rPr>
          <w:sz w:val="28"/>
          <w:szCs w:val="28"/>
          <w:lang w:val="en-US"/>
        </w:rPr>
        <w:t>‘’</w:t>
      </w:r>
      <w:r w:rsidR="00FD0264" w:rsidRPr="00F9342C">
        <w:rPr>
          <w:sz w:val="28"/>
          <w:szCs w:val="28"/>
          <w:lang w:val="en-US"/>
        </w:rPr>
        <w:t xml:space="preserve">there </w:t>
      </w:r>
      <w:r w:rsidR="00AD5FBA" w:rsidRPr="00F9342C">
        <w:rPr>
          <w:sz w:val="28"/>
          <w:szCs w:val="28"/>
          <w:lang w:val="en-US"/>
        </w:rPr>
        <w:t>is</w:t>
      </w:r>
      <w:r w:rsidR="00FD0264" w:rsidRPr="00F9342C">
        <w:rPr>
          <w:sz w:val="28"/>
          <w:szCs w:val="28"/>
          <w:lang w:val="en-US"/>
        </w:rPr>
        <w:t xml:space="preserve"> presently no scope</w:t>
      </w:r>
      <w:r w:rsidR="00AD5FBA" w:rsidRPr="00F9342C">
        <w:rPr>
          <w:sz w:val="28"/>
          <w:szCs w:val="28"/>
          <w:lang w:val="en-US"/>
        </w:rPr>
        <w:t xml:space="preserve"> for further work</w:t>
      </w:r>
      <w:r w:rsidR="004026F9" w:rsidRPr="00F9342C">
        <w:rPr>
          <w:sz w:val="28"/>
          <w:szCs w:val="28"/>
          <w:lang w:val="en-US"/>
        </w:rPr>
        <w:t xml:space="preserve">’’ within the framework of the </w:t>
      </w:r>
      <w:r w:rsidR="006319BC" w:rsidRPr="00F9342C">
        <w:rPr>
          <w:sz w:val="28"/>
          <w:szCs w:val="28"/>
          <w:lang w:val="en-US"/>
        </w:rPr>
        <w:t>mandate given to the IWG in 2015</w:t>
      </w:r>
      <w:r w:rsidR="00033205" w:rsidRPr="00F9342C">
        <w:rPr>
          <w:sz w:val="28"/>
          <w:szCs w:val="28"/>
          <w:lang w:val="en-US"/>
        </w:rPr>
        <w:t>.</w:t>
      </w:r>
    </w:p>
    <w:p w14:paraId="6B86A657" w14:textId="77777777" w:rsidR="00B35C1E" w:rsidRPr="00F9342C" w:rsidRDefault="00B35C1E" w:rsidP="00DC7C31">
      <w:pPr>
        <w:jc w:val="both"/>
        <w:rPr>
          <w:sz w:val="28"/>
          <w:szCs w:val="28"/>
          <w:lang w:val="en-US"/>
        </w:rPr>
      </w:pPr>
    </w:p>
    <w:p w14:paraId="07B7B632" w14:textId="312552F9" w:rsidR="00951175" w:rsidRPr="00F9342C" w:rsidRDefault="002B3F6F" w:rsidP="00DC7C3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T</w:t>
      </w:r>
      <w:r w:rsidR="006E7BA8" w:rsidRPr="00F9342C">
        <w:rPr>
          <w:sz w:val="28"/>
          <w:szCs w:val="28"/>
          <w:lang w:val="en-US"/>
        </w:rPr>
        <w:t xml:space="preserve">he work of the IWG </w:t>
      </w:r>
      <w:r w:rsidR="00FE66FB" w:rsidRPr="00F9342C">
        <w:rPr>
          <w:sz w:val="28"/>
          <w:szCs w:val="28"/>
          <w:lang w:val="en-US"/>
        </w:rPr>
        <w:t>had only concerned the contractual relationships betwee</w:t>
      </w:r>
      <w:r w:rsidR="00883635" w:rsidRPr="00F9342C">
        <w:rPr>
          <w:sz w:val="28"/>
          <w:szCs w:val="28"/>
          <w:lang w:val="en-US"/>
        </w:rPr>
        <w:t>n Classification Societies and Shipowners</w:t>
      </w:r>
      <w:r w:rsidR="00AA48C8" w:rsidRPr="00F9342C">
        <w:rPr>
          <w:sz w:val="28"/>
          <w:szCs w:val="28"/>
          <w:lang w:val="en-US"/>
        </w:rPr>
        <w:t xml:space="preserve"> since </w:t>
      </w:r>
      <w:r w:rsidR="005F5E9C" w:rsidRPr="00F9342C">
        <w:rPr>
          <w:sz w:val="28"/>
          <w:szCs w:val="28"/>
          <w:lang w:val="en-US"/>
        </w:rPr>
        <w:t>1992</w:t>
      </w:r>
      <w:r w:rsidR="00207937">
        <w:rPr>
          <w:sz w:val="28"/>
          <w:szCs w:val="28"/>
          <w:lang w:val="en-US"/>
        </w:rPr>
        <w:t>.</w:t>
      </w:r>
      <w:r w:rsidR="009F6518" w:rsidRPr="00F9342C">
        <w:rPr>
          <w:sz w:val="28"/>
          <w:szCs w:val="28"/>
          <w:lang w:val="en-US"/>
        </w:rPr>
        <w:t xml:space="preserve"> </w:t>
      </w:r>
      <w:r w:rsidR="00207937">
        <w:rPr>
          <w:sz w:val="28"/>
          <w:szCs w:val="28"/>
          <w:lang w:val="en-US"/>
        </w:rPr>
        <w:t>T</w:t>
      </w:r>
      <w:r w:rsidR="009F6518" w:rsidRPr="00F9342C">
        <w:rPr>
          <w:sz w:val="28"/>
          <w:szCs w:val="28"/>
          <w:lang w:val="en-US"/>
        </w:rPr>
        <w:t xml:space="preserve">he question </w:t>
      </w:r>
      <w:r w:rsidR="00DB17E6" w:rsidRPr="00F9342C">
        <w:rPr>
          <w:sz w:val="28"/>
          <w:szCs w:val="28"/>
          <w:lang w:val="en-US"/>
        </w:rPr>
        <w:t>of the tort liability of Classification Societies</w:t>
      </w:r>
      <w:r w:rsidR="00D4629E" w:rsidRPr="00F9342C">
        <w:rPr>
          <w:sz w:val="28"/>
          <w:szCs w:val="28"/>
          <w:lang w:val="en-US"/>
        </w:rPr>
        <w:t xml:space="preserve"> </w:t>
      </w:r>
      <w:r w:rsidR="00A761EE" w:rsidRPr="00F9342C">
        <w:rPr>
          <w:sz w:val="28"/>
          <w:szCs w:val="28"/>
          <w:lang w:val="en-US"/>
        </w:rPr>
        <w:t>to third parties</w:t>
      </w:r>
      <w:r w:rsidR="005F5E9C" w:rsidRPr="00F9342C">
        <w:rPr>
          <w:sz w:val="28"/>
          <w:szCs w:val="28"/>
          <w:lang w:val="en-US"/>
        </w:rPr>
        <w:t xml:space="preserve"> </w:t>
      </w:r>
      <w:r w:rsidR="00062119" w:rsidRPr="00F9342C">
        <w:rPr>
          <w:sz w:val="28"/>
          <w:szCs w:val="28"/>
          <w:lang w:val="en-US"/>
        </w:rPr>
        <w:t>had been left aside</w:t>
      </w:r>
      <w:r w:rsidR="00207937">
        <w:rPr>
          <w:sz w:val="28"/>
          <w:szCs w:val="28"/>
          <w:lang w:val="en-US"/>
        </w:rPr>
        <w:t>,</w:t>
      </w:r>
      <w:r w:rsidR="00062119" w:rsidRPr="00F9342C">
        <w:rPr>
          <w:sz w:val="28"/>
          <w:szCs w:val="28"/>
          <w:lang w:val="en-US"/>
        </w:rPr>
        <w:t xml:space="preserve"> although</w:t>
      </w:r>
      <w:r w:rsidR="0028059B" w:rsidRPr="00F9342C">
        <w:rPr>
          <w:sz w:val="28"/>
          <w:szCs w:val="28"/>
          <w:lang w:val="en-US"/>
        </w:rPr>
        <w:t xml:space="preserve"> in its above </w:t>
      </w:r>
      <w:r w:rsidR="00A72B08" w:rsidRPr="00F9342C">
        <w:rPr>
          <w:sz w:val="28"/>
          <w:szCs w:val="28"/>
          <w:lang w:val="en-US"/>
        </w:rPr>
        <w:t>address to the Assembly in Hamburg in 201</w:t>
      </w:r>
      <w:r w:rsidR="00AF1626" w:rsidRPr="00F9342C">
        <w:rPr>
          <w:sz w:val="28"/>
          <w:szCs w:val="28"/>
          <w:lang w:val="en-US"/>
        </w:rPr>
        <w:t>4</w:t>
      </w:r>
      <w:r w:rsidR="00A91970" w:rsidRPr="00F9342C">
        <w:rPr>
          <w:sz w:val="28"/>
          <w:szCs w:val="28"/>
          <w:lang w:val="en-US"/>
        </w:rPr>
        <w:t>, John Hare</w:t>
      </w:r>
      <w:r w:rsidR="008D1DD7" w:rsidRPr="00F9342C">
        <w:rPr>
          <w:sz w:val="28"/>
          <w:szCs w:val="28"/>
          <w:lang w:val="en-US"/>
        </w:rPr>
        <w:t xml:space="preserve"> pointed out</w:t>
      </w:r>
      <w:r w:rsidR="001B0E98" w:rsidRPr="00F9342C">
        <w:rPr>
          <w:sz w:val="28"/>
          <w:szCs w:val="28"/>
          <w:lang w:val="en-US"/>
        </w:rPr>
        <w:t xml:space="preserve"> ‘’a singular lack of consistency of approach</w:t>
      </w:r>
      <w:r w:rsidR="005636F2" w:rsidRPr="00F9342C">
        <w:rPr>
          <w:sz w:val="28"/>
          <w:szCs w:val="28"/>
          <w:lang w:val="en-US"/>
        </w:rPr>
        <w:t xml:space="preserve"> in the world’s courts’’ which </w:t>
      </w:r>
      <w:r w:rsidR="00602679" w:rsidRPr="00F9342C">
        <w:rPr>
          <w:sz w:val="28"/>
          <w:szCs w:val="28"/>
          <w:lang w:val="en-US"/>
        </w:rPr>
        <w:t>‘’</w:t>
      </w:r>
      <w:r w:rsidR="005636F2" w:rsidRPr="00F9342C">
        <w:rPr>
          <w:sz w:val="28"/>
          <w:szCs w:val="28"/>
          <w:lang w:val="en-US"/>
        </w:rPr>
        <w:t xml:space="preserve">leaves the </w:t>
      </w:r>
      <w:r w:rsidR="00987037" w:rsidRPr="00F9342C">
        <w:rPr>
          <w:sz w:val="28"/>
          <w:szCs w:val="28"/>
          <w:lang w:val="en-US"/>
        </w:rPr>
        <w:t>liability of classification societies in a great</w:t>
      </w:r>
      <w:r w:rsidR="00E80528" w:rsidRPr="00F9342C">
        <w:rPr>
          <w:sz w:val="28"/>
          <w:szCs w:val="28"/>
          <w:lang w:val="en-US"/>
        </w:rPr>
        <w:t xml:space="preserve"> state of uncertainty</w:t>
      </w:r>
      <w:r w:rsidR="00602679" w:rsidRPr="00F9342C">
        <w:rPr>
          <w:sz w:val="28"/>
          <w:szCs w:val="28"/>
          <w:lang w:val="en-US"/>
        </w:rPr>
        <w:t>. This is the hole in the law</w:t>
      </w:r>
      <w:r w:rsidR="004D694A" w:rsidRPr="00F9342C">
        <w:rPr>
          <w:sz w:val="28"/>
          <w:szCs w:val="28"/>
          <w:lang w:val="en-US"/>
        </w:rPr>
        <w:t xml:space="preserve"> that I would ask if we in the CMI should again seek to address</w:t>
      </w:r>
      <w:r w:rsidR="005C6D69" w:rsidRPr="00F9342C">
        <w:rPr>
          <w:sz w:val="28"/>
          <w:szCs w:val="28"/>
          <w:lang w:val="en-US"/>
        </w:rPr>
        <w:t>.’’</w:t>
      </w:r>
    </w:p>
    <w:p w14:paraId="06A07007" w14:textId="2ACC5B5E" w:rsidR="005C6D69" w:rsidRPr="00F9342C" w:rsidRDefault="005C6D69" w:rsidP="00DC7C31">
      <w:pPr>
        <w:jc w:val="both"/>
        <w:rPr>
          <w:sz w:val="28"/>
          <w:szCs w:val="28"/>
          <w:lang w:val="en-US"/>
        </w:rPr>
      </w:pPr>
      <w:r w:rsidRPr="00F9342C">
        <w:rPr>
          <w:sz w:val="28"/>
          <w:szCs w:val="28"/>
          <w:lang w:val="en-US"/>
        </w:rPr>
        <w:t>In Agreement with Karl Gombrii</w:t>
      </w:r>
      <w:r w:rsidR="00E95FD8" w:rsidRPr="00F9342C">
        <w:rPr>
          <w:sz w:val="28"/>
          <w:szCs w:val="28"/>
          <w:lang w:val="en-US"/>
        </w:rPr>
        <w:t>, I proposed the Assembly in London in 2018</w:t>
      </w:r>
      <w:r w:rsidR="007D3CAF" w:rsidRPr="00F9342C">
        <w:rPr>
          <w:sz w:val="28"/>
          <w:szCs w:val="28"/>
          <w:lang w:val="en-US"/>
        </w:rPr>
        <w:t xml:space="preserve"> that the works of the IWG continue</w:t>
      </w:r>
      <w:r w:rsidR="00301402" w:rsidRPr="00F9342C">
        <w:rPr>
          <w:sz w:val="28"/>
          <w:szCs w:val="28"/>
          <w:lang w:val="en-US"/>
        </w:rPr>
        <w:t xml:space="preserve"> </w:t>
      </w:r>
      <w:r w:rsidR="00E47179" w:rsidRPr="00F9342C">
        <w:rPr>
          <w:sz w:val="28"/>
          <w:szCs w:val="28"/>
          <w:lang w:val="en-US"/>
        </w:rPr>
        <w:t>with</w:t>
      </w:r>
      <w:r w:rsidR="004A5D04" w:rsidRPr="00F9342C">
        <w:rPr>
          <w:sz w:val="28"/>
          <w:szCs w:val="28"/>
          <w:lang w:val="en-US"/>
        </w:rPr>
        <w:t xml:space="preserve"> a new mandate </w:t>
      </w:r>
      <w:r w:rsidR="00364581" w:rsidRPr="00F9342C">
        <w:rPr>
          <w:sz w:val="28"/>
          <w:szCs w:val="28"/>
          <w:lang w:val="en-US"/>
        </w:rPr>
        <w:t>cent</w:t>
      </w:r>
      <w:r w:rsidR="009850FD" w:rsidRPr="00F9342C">
        <w:rPr>
          <w:sz w:val="28"/>
          <w:szCs w:val="28"/>
          <w:lang w:val="en-US"/>
        </w:rPr>
        <w:t>ered upon</w:t>
      </w:r>
      <w:r w:rsidR="00E15514" w:rsidRPr="00F9342C">
        <w:rPr>
          <w:sz w:val="28"/>
          <w:szCs w:val="28"/>
          <w:lang w:val="en-US"/>
        </w:rPr>
        <w:t xml:space="preserve"> the </w:t>
      </w:r>
      <w:r w:rsidR="00C23CFE" w:rsidRPr="00F9342C">
        <w:rPr>
          <w:sz w:val="28"/>
          <w:szCs w:val="28"/>
          <w:lang w:val="en-US"/>
        </w:rPr>
        <w:t>court‘s approach</w:t>
      </w:r>
      <w:r w:rsidR="009850FD" w:rsidRPr="00F9342C">
        <w:rPr>
          <w:sz w:val="28"/>
          <w:szCs w:val="28"/>
          <w:lang w:val="en-US"/>
        </w:rPr>
        <w:t xml:space="preserve"> worl</w:t>
      </w:r>
      <w:r w:rsidR="002C37E7" w:rsidRPr="00F9342C">
        <w:rPr>
          <w:sz w:val="28"/>
          <w:szCs w:val="28"/>
          <w:lang w:val="en-US"/>
        </w:rPr>
        <w:t>d</w:t>
      </w:r>
      <w:r w:rsidR="009850FD" w:rsidRPr="00F9342C">
        <w:rPr>
          <w:sz w:val="28"/>
          <w:szCs w:val="28"/>
          <w:lang w:val="en-US"/>
        </w:rPr>
        <w:t>wide</w:t>
      </w:r>
      <w:r w:rsidR="00C23CFE" w:rsidRPr="00F9342C">
        <w:rPr>
          <w:sz w:val="28"/>
          <w:szCs w:val="28"/>
          <w:lang w:val="en-US"/>
        </w:rPr>
        <w:t xml:space="preserve"> of tort liability of Classification</w:t>
      </w:r>
      <w:r w:rsidR="002C37E7" w:rsidRPr="00F9342C">
        <w:rPr>
          <w:sz w:val="28"/>
          <w:szCs w:val="28"/>
          <w:lang w:val="en-US"/>
        </w:rPr>
        <w:t xml:space="preserve"> Societies</w:t>
      </w:r>
      <w:r w:rsidR="004C1CD5" w:rsidRPr="00F9342C">
        <w:rPr>
          <w:sz w:val="28"/>
          <w:szCs w:val="28"/>
          <w:lang w:val="en-US"/>
        </w:rPr>
        <w:t xml:space="preserve"> with a view to better unders</w:t>
      </w:r>
      <w:r w:rsidR="00D3216D" w:rsidRPr="00F9342C">
        <w:rPr>
          <w:sz w:val="28"/>
          <w:szCs w:val="28"/>
          <w:lang w:val="en-US"/>
        </w:rPr>
        <w:t>tand the dif</w:t>
      </w:r>
      <w:r w:rsidR="00F314EB" w:rsidRPr="00F9342C">
        <w:rPr>
          <w:sz w:val="28"/>
          <w:szCs w:val="28"/>
          <w:lang w:val="en-US"/>
        </w:rPr>
        <w:t xml:space="preserve">ference of treatment of this issue between </w:t>
      </w:r>
      <w:r w:rsidR="00352715" w:rsidRPr="00F9342C">
        <w:rPr>
          <w:sz w:val="28"/>
          <w:szCs w:val="28"/>
          <w:lang w:val="en-US"/>
        </w:rPr>
        <w:t>common law and civil law jurisdictions</w:t>
      </w:r>
      <w:r w:rsidR="00B22A64" w:rsidRPr="00F9342C">
        <w:rPr>
          <w:sz w:val="28"/>
          <w:szCs w:val="28"/>
          <w:lang w:val="en-US"/>
        </w:rPr>
        <w:t>,</w:t>
      </w:r>
      <w:r w:rsidR="00352715" w:rsidRPr="00F9342C">
        <w:rPr>
          <w:sz w:val="28"/>
          <w:szCs w:val="28"/>
          <w:lang w:val="en-US"/>
        </w:rPr>
        <w:t xml:space="preserve"> but not only</w:t>
      </w:r>
      <w:r w:rsidR="00163B6A" w:rsidRPr="00F9342C">
        <w:rPr>
          <w:sz w:val="28"/>
          <w:szCs w:val="28"/>
          <w:lang w:val="en-US"/>
        </w:rPr>
        <w:t>,</w:t>
      </w:r>
      <w:r w:rsidR="003B3459" w:rsidRPr="00F9342C">
        <w:rPr>
          <w:sz w:val="28"/>
          <w:szCs w:val="28"/>
          <w:lang w:val="en-US"/>
        </w:rPr>
        <w:t xml:space="preserve"> and </w:t>
      </w:r>
      <w:r w:rsidR="00E82C4D" w:rsidRPr="00F9342C">
        <w:rPr>
          <w:sz w:val="28"/>
          <w:szCs w:val="28"/>
          <w:lang w:val="en-US"/>
        </w:rPr>
        <w:t xml:space="preserve">to </w:t>
      </w:r>
      <w:r w:rsidR="00373C9E" w:rsidRPr="00F9342C">
        <w:rPr>
          <w:sz w:val="28"/>
          <w:szCs w:val="28"/>
          <w:lang w:val="en-US"/>
        </w:rPr>
        <w:t xml:space="preserve">make proposals to </w:t>
      </w:r>
      <w:r w:rsidR="005C377D" w:rsidRPr="00F9342C">
        <w:rPr>
          <w:sz w:val="28"/>
          <w:szCs w:val="28"/>
          <w:lang w:val="en-US"/>
        </w:rPr>
        <w:t>try</w:t>
      </w:r>
      <w:r w:rsidR="00163B6A" w:rsidRPr="00F9342C">
        <w:rPr>
          <w:sz w:val="28"/>
          <w:szCs w:val="28"/>
          <w:lang w:val="en-US"/>
        </w:rPr>
        <w:t xml:space="preserve"> </w:t>
      </w:r>
      <w:r w:rsidR="005C377D" w:rsidRPr="00F9342C">
        <w:rPr>
          <w:sz w:val="28"/>
          <w:szCs w:val="28"/>
          <w:lang w:val="en-US"/>
        </w:rPr>
        <w:t>‘’</w:t>
      </w:r>
      <w:r w:rsidR="00163B6A" w:rsidRPr="00F9342C">
        <w:rPr>
          <w:sz w:val="28"/>
          <w:szCs w:val="28"/>
          <w:lang w:val="en-US"/>
        </w:rPr>
        <w:t>to fill th</w:t>
      </w:r>
      <w:r w:rsidR="0076239F" w:rsidRPr="00F9342C">
        <w:rPr>
          <w:sz w:val="28"/>
          <w:szCs w:val="28"/>
          <w:lang w:val="en-US"/>
        </w:rPr>
        <w:t>e hole</w:t>
      </w:r>
      <w:r w:rsidR="005C377D" w:rsidRPr="00F9342C">
        <w:rPr>
          <w:sz w:val="28"/>
          <w:szCs w:val="28"/>
          <w:lang w:val="en-US"/>
        </w:rPr>
        <w:t xml:space="preserve"> in the law</w:t>
      </w:r>
      <w:r w:rsidR="00EB09DB" w:rsidRPr="00F9342C">
        <w:rPr>
          <w:sz w:val="28"/>
          <w:szCs w:val="28"/>
          <w:lang w:val="en-US"/>
        </w:rPr>
        <w:t>.’’</w:t>
      </w:r>
    </w:p>
    <w:p w14:paraId="5C6074F3" w14:textId="4A101E37" w:rsidR="000C2738" w:rsidRPr="00F9342C" w:rsidRDefault="000C2738" w:rsidP="00DC7C31">
      <w:pPr>
        <w:jc w:val="both"/>
        <w:rPr>
          <w:sz w:val="28"/>
          <w:szCs w:val="28"/>
          <w:lang w:val="en-US"/>
        </w:rPr>
      </w:pPr>
      <w:r w:rsidRPr="00F9342C">
        <w:rPr>
          <w:sz w:val="28"/>
          <w:szCs w:val="28"/>
          <w:lang w:val="en-US"/>
        </w:rPr>
        <w:t>The questionnaire that has been</w:t>
      </w:r>
      <w:r w:rsidR="00EB09DB" w:rsidRPr="00F9342C">
        <w:rPr>
          <w:sz w:val="28"/>
          <w:szCs w:val="28"/>
          <w:lang w:val="en-US"/>
        </w:rPr>
        <w:t xml:space="preserve"> prepared by the IWG and</w:t>
      </w:r>
      <w:r w:rsidRPr="00F9342C">
        <w:rPr>
          <w:sz w:val="28"/>
          <w:szCs w:val="28"/>
          <w:lang w:val="en-US"/>
        </w:rPr>
        <w:t xml:space="preserve"> sent to al</w:t>
      </w:r>
      <w:r w:rsidR="000D7B8E" w:rsidRPr="00F9342C">
        <w:rPr>
          <w:sz w:val="28"/>
          <w:szCs w:val="28"/>
          <w:lang w:val="en-US"/>
        </w:rPr>
        <w:t>l</w:t>
      </w:r>
      <w:r w:rsidRPr="00F9342C">
        <w:rPr>
          <w:sz w:val="28"/>
          <w:szCs w:val="28"/>
          <w:lang w:val="en-US"/>
        </w:rPr>
        <w:t xml:space="preserve"> NMLA’s reflect</w:t>
      </w:r>
      <w:r w:rsidR="000D7B8E" w:rsidRPr="00F9342C">
        <w:rPr>
          <w:sz w:val="28"/>
          <w:szCs w:val="28"/>
          <w:lang w:val="en-US"/>
        </w:rPr>
        <w:t>s</w:t>
      </w:r>
      <w:r w:rsidR="009A0800" w:rsidRPr="00F9342C">
        <w:rPr>
          <w:sz w:val="28"/>
          <w:szCs w:val="28"/>
          <w:lang w:val="en-US"/>
        </w:rPr>
        <w:t xml:space="preserve"> the</w:t>
      </w:r>
      <w:r w:rsidR="00143E4F" w:rsidRPr="00F9342C">
        <w:rPr>
          <w:sz w:val="28"/>
          <w:szCs w:val="28"/>
          <w:lang w:val="en-US"/>
        </w:rPr>
        <w:t xml:space="preserve"> a</w:t>
      </w:r>
      <w:r w:rsidR="00C72828" w:rsidRPr="00F9342C">
        <w:rPr>
          <w:sz w:val="28"/>
          <w:szCs w:val="28"/>
          <w:lang w:val="en-US"/>
        </w:rPr>
        <w:t>mbition</w:t>
      </w:r>
      <w:r w:rsidR="009A0800" w:rsidRPr="00F9342C">
        <w:rPr>
          <w:sz w:val="28"/>
          <w:szCs w:val="28"/>
          <w:lang w:val="en-US"/>
        </w:rPr>
        <w:t xml:space="preserve"> of the Group</w:t>
      </w:r>
      <w:r w:rsidR="00143E4F" w:rsidRPr="00F9342C">
        <w:rPr>
          <w:sz w:val="28"/>
          <w:szCs w:val="28"/>
          <w:lang w:val="en-US"/>
        </w:rPr>
        <w:t xml:space="preserve"> in the hope that </w:t>
      </w:r>
      <w:r w:rsidR="00C72828" w:rsidRPr="00F9342C">
        <w:rPr>
          <w:sz w:val="28"/>
          <w:szCs w:val="28"/>
          <w:lang w:val="en-US"/>
        </w:rPr>
        <w:t>the answers</w:t>
      </w:r>
      <w:r w:rsidR="00143E4F" w:rsidRPr="00F9342C">
        <w:rPr>
          <w:sz w:val="28"/>
          <w:szCs w:val="28"/>
          <w:lang w:val="en-US"/>
        </w:rPr>
        <w:t xml:space="preserve"> will allow </w:t>
      </w:r>
      <w:r w:rsidR="00447E7D" w:rsidRPr="00F9342C">
        <w:rPr>
          <w:sz w:val="28"/>
          <w:szCs w:val="28"/>
          <w:lang w:val="en-US"/>
        </w:rPr>
        <w:t>it</w:t>
      </w:r>
      <w:r w:rsidR="00143E4F" w:rsidRPr="00F9342C">
        <w:rPr>
          <w:sz w:val="28"/>
          <w:szCs w:val="28"/>
          <w:lang w:val="en-US"/>
        </w:rPr>
        <w:t xml:space="preserve"> to </w:t>
      </w:r>
      <w:r w:rsidR="00EA5374" w:rsidRPr="00F9342C">
        <w:rPr>
          <w:sz w:val="28"/>
          <w:szCs w:val="28"/>
          <w:lang w:val="en-US"/>
        </w:rPr>
        <w:t>fulfill its m</w:t>
      </w:r>
      <w:r w:rsidR="00781C27">
        <w:rPr>
          <w:sz w:val="28"/>
          <w:szCs w:val="28"/>
          <w:lang w:val="en-US"/>
        </w:rPr>
        <w:t>andate</w:t>
      </w:r>
      <w:r w:rsidR="00BC0B51" w:rsidRPr="00F9342C">
        <w:rPr>
          <w:sz w:val="28"/>
          <w:szCs w:val="28"/>
          <w:lang w:val="en-US"/>
        </w:rPr>
        <w:t>.</w:t>
      </w:r>
    </w:p>
    <w:p w14:paraId="7BA2C8C9" w14:textId="77777777" w:rsidR="001B3FD7" w:rsidRPr="00F9342C" w:rsidRDefault="001B3FD7" w:rsidP="00DC7C31">
      <w:pPr>
        <w:jc w:val="both"/>
        <w:rPr>
          <w:sz w:val="28"/>
          <w:szCs w:val="28"/>
          <w:lang w:val="en-US"/>
        </w:rPr>
      </w:pPr>
    </w:p>
    <w:p w14:paraId="47F174CF" w14:textId="0CB26387" w:rsidR="00681D5C" w:rsidRPr="00F9342C" w:rsidRDefault="003948A0" w:rsidP="00DC7C31">
      <w:pPr>
        <w:jc w:val="both"/>
        <w:rPr>
          <w:sz w:val="28"/>
          <w:szCs w:val="28"/>
          <w:lang w:val="en-US"/>
        </w:rPr>
      </w:pPr>
      <w:r w:rsidRPr="00F9342C">
        <w:rPr>
          <w:sz w:val="28"/>
          <w:szCs w:val="28"/>
          <w:lang w:val="en-US"/>
        </w:rPr>
        <w:t xml:space="preserve">                                                                                                        Luc G</w:t>
      </w:r>
      <w:r w:rsidR="00A603DF">
        <w:rPr>
          <w:sz w:val="28"/>
          <w:szCs w:val="28"/>
          <w:lang w:val="en-US"/>
        </w:rPr>
        <w:t>rellet</w:t>
      </w:r>
    </w:p>
    <w:p w14:paraId="0C21B863" w14:textId="3D444B0D" w:rsidR="00A67BFD" w:rsidRPr="00F9342C" w:rsidRDefault="00894660" w:rsidP="00DC7C3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25 March 2024</w:t>
      </w:r>
    </w:p>
    <w:p w14:paraId="5E4CE2F5" w14:textId="77777777" w:rsidR="006A2162" w:rsidRPr="00F9342C" w:rsidRDefault="006A2162" w:rsidP="00DC7C31">
      <w:pPr>
        <w:jc w:val="both"/>
        <w:rPr>
          <w:sz w:val="28"/>
          <w:szCs w:val="28"/>
          <w:lang w:val="en-US"/>
        </w:rPr>
      </w:pPr>
    </w:p>
    <w:p w14:paraId="449D5CEE" w14:textId="77777777" w:rsidR="006A2162" w:rsidRPr="00F9342C" w:rsidRDefault="006A2162" w:rsidP="00DC7C31">
      <w:pPr>
        <w:jc w:val="both"/>
        <w:rPr>
          <w:sz w:val="28"/>
          <w:szCs w:val="28"/>
          <w:lang w:val="en-US"/>
        </w:rPr>
      </w:pPr>
    </w:p>
    <w:p w14:paraId="4199A4C6" w14:textId="77777777" w:rsidR="00C25088" w:rsidRPr="00F9342C" w:rsidRDefault="00C25088" w:rsidP="00DC7C31">
      <w:pPr>
        <w:jc w:val="both"/>
        <w:rPr>
          <w:sz w:val="28"/>
          <w:szCs w:val="28"/>
          <w:lang w:val="en-US"/>
        </w:rPr>
      </w:pPr>
    </w:p>
    <w:p w14:paraId="1E98A1F5" w14:textId="5479C991" w:rsidR="00374DA5" w:rsidRPr="00F9342C" w:rsidRDefault="00374DA5" w:rsidP="00DC7C31">
      <w:pPr>
        <w:jc w:val="both"/>
        <w:rPr>
          <w:sz w:val="28"/>
          <w:szCs w:val="28"/>
          <w:lang w:val="en-US"/>
        </w:rPr>
      </w:pPr>
      <w:r w:rsidRPr="00F9342C">
        <w:rPr>
          <w:sz w:val="28"/>
          <w:szCs w:val="28"/>
          <w:lang w:val="en-US"/>
        </w:rPr>
        <w:t xml:space="preserve"> </w:t>
      </w:r>
    </w:p>
    <w:p w14:paraId="6528A6B6" w14:textId="77777777" w:rsidR="00374DA5" w:rsidRPr="00F9342C" w:rsidRDefault="00374DA5" w:rsidP="00DC7C31">
      <w:pPr>
        <w:jc w:val="both"/>
        <w:rPr>
          <w:b/>
          <w:bCs/>
          <w:sz w:val="28"/>
          <w:szCs w:val="28"/>
          <w:lang w:val="en-US"/>
        </w:rPr>
      </w:pPr>
    </w:p>
    <w:p w14:paraId="37F9749D" w14:textId="77777777" w:rsidR="00374DA5" w:rsidRPr="00F9342C" w:rsidRDefault="00374DA5" w:rsidP="00DC7C31">
      <w:pPr>
        <w:jc w:val="both"/>
        <w:rPr>
          <w:b/>
          <w:bCs/>
          <w:sz w:val="28"/>
          <w:szCs w:val="28"/>
          <w:lang w:val="en-US"/>
        </w:rPr>
      </w:pPr>
    </w:p>
    <w:p w14:paraId="07F16DDE" w14:textId="77777777" w:rsidR="00374DA5" w:rsidRPr="00F9342C" w:rsidRDefault="00374DA5" w:rsidP="00DC7C31">
      <w:pPr>
        <w:jc w:val="both"/>
        <w:rPr>
          <w:b/>
          <w:bCs/>
          <w:sz w:val="28"/>
          <w:szCs w:val="28"/>
          <w:lang w:val="en-US"/>
        </w:rPr>
      </w:pPr>
    </w:p>
    <w:sectPr w:rsidR="00374DA5" w:rsidRPr="00F934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F6459" w14:textId="77777777" w:rsidR="00DB1920" w:rsidRDefault="00DB1920" w:rsidP="002B5ED0">
      <w:pPr>
        <w:spacing w:after="0" w:line="240" w:lineRule="auto"/>
      </w:pPr>
      <w:r>
        <w:separator/>
      </w:r>
    </w:p>
  </w:endnote>
  <w:endnote w:type="continuationSeparator" w:id="0">
    <w:p w14:paraId="5DBA0694" w14:textId="77777777" w:rsidR="00DB1920" w:rsidRDefault="00DB1920" w:rsidP="002B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17662"/>
      <w:docPartObj>
        <w:docPartGallery w:val="Page Numbers (Bottom of Page)"/>
        <w:docPartUnique/>
      </w:docPartObj>
    </w:sdtPr>
    <w:sdtContent>
      <w:p w14:paraId="4D66F45C" w14:textId="3BFE065E" w:rsidR="002B5ED0" w:rsidRDefault="002B5ED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04A5C0" w14:textId="77777777" w:rsidR="002B5ED0" w:rsidRDefault="002B5E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92967" w14:textId="77777777" w:rsidR="00DB1920" w:rsidRDefault="00DB1920" w:rsidP="002B5ED0">
      <w:pPr>
        <w:spacing w:after="0" w:line="240" w:lineRule="auto"/>
      </w:pPr>
      <w:r>
        <w:separator/>
      </w:r>
    </w:p>
  </w:footnote>
  <w:footnote w:type="continuationSeparator" w:id="0">
    <w:p w14:paraId="7DBB080A" w14:textId="77777777" w:rsidR="00DB1920" w:rsidRDefault="00DB1920" w:rsidP="002B5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DA5"/>
    <w:rsid w:val="00001CFD"/>
    <w:rsid w:val="00001D85"/>
    <w:rsid w:val="00005507"/>
    <w:rsid w:val="00011D3C"/>
    <w:rsid w:val="000146D9"/>
    <w:rsid w:val="0002146D"/>
    <w:rsid w:val="000228B5"/>
    <w:rsid w:val="000271EC"/>
    <w:rsid w:val="00033205"/>
    <w:rsid w:val="00036D42"/>
    <w:rsid w:val="000433DC"/>
    <w:rsid w:val="0005383B"/>
    <w:rsid w:val="00053EE0"/>
    <w:rsid w:val="00062119"/>
    <w:rsid w:val="00064356"/>
    <w:rsid w:val="00080363"/>
    <w:rsid w:val="00084C09"/>
    <w:rsid w:val="00092F21"/>
    <w:rsid w:val="00097236"/>
    <w:rsid w:val="000B16EC"/>
    <w:rsid w:val="000B1BC9"/>
    <w:rsid w:val="000C2738"/>
    <w:rsid w:val="000C29E4"/>
    <w:rsid w:val="000C301D"/>
    <w:rsid w:val="000D3A16"/>
    <w:rsid w:val="000D4343"/>
    <w:rsid w:val="000D7B8E"/>
    <w:rsid w:val="000E7C0F"/>
    <w:rsid w:val="000F61B1"/>
    <w:rsid w:val="001011AC"/>
    <w:rsid w:val="0010217F"/>
    <w:rsid w:val="001067F7"/>
    <w:rsid w:val="001123C4"/>
    <w:rsid w:val="00115B3C"/>
    <w:rsid w:val="001248E8"/>
    <w:rsid w:val="00125061"/>
    <w:rsid w:val="00143E4F"/>
    <w:rsid w:val="00160A1F"/>
    <w:rsid w:val="001639B8"/>
    <w:rsid w:val="00163B6A"/>
    <w:rsid w:val="00170439"/>
    <w:rsid w:val="00183988"/>
    <w:rsid w:val="00190AEC"/>
    <w:rsid w:val="00195CCA"/>
    <w:rsid w:val="001B0E98"/>
    <w:rsid w:val="001B0F11"/>
    <w:rsid w:val="001B3FD7"/>
    <w:rsid w:val="001B6354"/>
    <w:rsid w:val="001C037C"/>
    <w:rsid w:val="001C5ED8"/>
    <w:rsid w:val="001D081C"/>
    <w:rsid w:val="001D3846"/>
    <w:rsid w:val="00207937"/>
    <w:rsid w:val="00215EFC"/>
    <w:rsid w:val="00225E8F"/>
    <w:rsid w:val="00246807"/>
    <w:rsid w:val="0025106F"/>
    <w:rsid w:val="002578D8"/>
    <w:rsid w:val="00264163"/>
    <w:rsid w:val="00280250"/>
    <w:rsid w:val="0028059B"/>
    <w:rsid w:val="0029497D"/>
    <w:rsid w:val="002A1A1A"/>
    <w:rsid w:val="002B3350"/>
    <w:rsid w:val="002B3F6F"/>
    <w:rsid w:val="002B43FD"/>
    <w:rsid w:val="002B5ED0"/>
    <w:rsid w:val="002C02D8"/>
    <w:rsid w:val="002C0CC3"/>
    <w:rsid w:val="002C37E7"/>
    <w:rsid w:val="002C488D"/>
    <w:rsid w:val="002D29BD"/>
    <w:rsid w:val="002D37A4"/>
    <w:rsid w:val="002D6773"/>
    <w:rsid w:val="002E7A1F"/>
    <w:rsid w:val="002F6C0C"/>
    <w:rsid w:val="00301402"/>
    <w:rsid w:val="0031318C"/>
    <w:rsid w:val="003374C2"/>
    <w:rsid w:val="00341F00"/>
    <w:rsid w:val="00352715"/>
    <w:rsid w:val="00357495"/>
    <w:rsid w:val="00364581"/>
    <w:rsid w:val="0037130D"/>
    <w:rsid w:val="00372448"/>
    <w:rsid w:val="00373C9E"/>
    <w:rsid w:val="00374DA5"/>
    <w:rsid w:val="00375F08"/>
    <w:rsid w:val="003808E6"/>
    <w:rsid w:val="003875F1"/>
    <w:rsid w:val="003948A0"/>
    <w:rsid w:val="00395955"/>
    <w:rsid w:val="0039689A"/>
    <w:rsid w:val="003A29BF"/>
    <w:rsid w:val="003A2FB9"/>
    <w:rsid w:val="003A572C"/>
    <w:rsid w:val="003A7276"/>
    <w:rsid w:val="003B21EB"/>
    <w:rsid w:val="003B3459"/>
    <w:rsid w:val="003B5216"/>
    <w:rsid w:val="003C37DE"/>
    <w:rsid w:val="003C3D44"/>
    <w:rsid w:val="003C5F3F"/>
    <w:rsid w:val="003D11B8"/>
    <w:rsid w:val="003D7618"/>
    <w:rsid w:val="003F7E83"/>
    <w:rsid w:val="004009E0"/>
    <w:rsid w:val="004026F9"/>
    <w:rsid w:val="00410FC9"/>
    <w:rsid w:val="00412096"/>
    <w:rsid w:val="00421C3C"/>
    <w:rsid w:val="004233EE"/>
    <w:rsid w:val="00424241"/>
    <w:rsid w:val="0044659A"/>
    <w:rsid w:val="00447D3F"/>
    <w:rsid w:val="00447E7D"/>
    <w:rsid w:val="00454CB2"/>
    <w:rsid w:val="00462360"/>
    <w:rsid w:val="00471FAE"/>
    <w:rsid w:val="00487265"/>
    <w:rsid w:val="004A30A0"/>
    <w:rsid w:val="004A5D04"/>
    <w:rsid w:val="004B7000"/>
    <w:rsid w:val="004C1CD5"/>
    <w:rsid w:val="004C27F0"/>
    <w:rsid w:val="004C2D5B"/>
    <w:rsid w:val="004C5394"/>
    <w:rsid w:val="004C597B"/>
    <w:rsid w:val="004C76F9"/>
    <w:rsid w:val="004D3E03"/>
    <w:rsid w:val="004D694A"/>
    <w:rsid w:val="0050067C"/>
    <w:rsid w:val="005128B3"/>
    <w:rsid w:val="00512A27"/>
    <w:rsid w:val="00513442"/>
    <w:rsid w:val="0051647E"/>
    <w:rsid w:val="0052110C"/>
    <w:rsid w:val="00531F94"/>
    <w:rsid w:val="0054445F"/>
    <w:rsid w:val="005467EC"/>
    <w:rsid w:val="00557276"/>
    <w:rsid w:val="005617C1"/>
    <w:rsid w:val="005636F2"/>
    <w:rsid w:val="005649B9"/>
    <w:rsid w:val="00575A89"/>
    <w:rsid w:val="00577E62"/>
    <w:rsid w:val="00580E58"/>
    <w:rsid w:val="00582AF6"/>
    <w:rsid w:val="005A65A7"/>
    <w:rsid w:val="005C377D"/>
    <w:rsid w:val="005C3A27"/>
    <w:rsid w:val="005C56E2"/>
    <w:rsid w:val="005C6D69"/>
    <w:rsid w:val="005D4156"/>
    <w:rsid w:val="005D4609"/>
    <w:rsid w:val="005E30B8"/>
    <w:rsid w:val="005F2CD4"/>
    <w:rsid w:val="005F5E9C"/>
    <w:rsid w:val="00602679"/>
    <w:rsid w:val="006032F0"/>
    <w:rsid w:val="00603F6D"/>
    <w:rsid w:val="00605570"/>
    <w:rsid w:val="00605CD0"/>
    <w:rsid w:val="00620625"/>
    <w:rsid w:val="00621309"/>
    <w:rsid w:val="00621A84"/>
    <w:rsid w:val="0062368E"/>
    <w:rsid w:val="00630A4B"/>
    <w:rsid w:val="006319BC"/>
    <w:rsid w:val="00635630"/>
    <w:rsid w:val="0067199C"/>
    <w:rsid w:val="00671E43"/>
    <w:rsid w:val="006723BF"/>
    <w:rsid w:val="00681D5C"/>
    <w:rsid w:val="006A2162"/>
    <w:rsid w:val="006B3337"/>
    <w:rsid w:val="006C7CC4"/>
    <w:rsid w:val="006D13BB"/>
    <w:rsid w:val="006D3165"/>
    <w:rsid w:val="006E01D6"/>
    <w:rsid w:val="006E7BA8"/>
    <w:rsid w:val="006F4A0F"/>
    <w:rsid w:val="00730C70"/>
    <w:rsid w:val="007325C9"/>
    <w:rsid w:val="00734A1B"/>
    <w:rsid w:val="007455E0"/>
    <w:rsid w:val="0076239F"/>
    <w:rsid w:val="00773F73"/>
    <w:rsid w:val="00781C27"/>
    <w:rsid w:val="00795C35"/>
    <w:rsid w:val="00796266"/>
    <w:rsid w:val="007A194A"/>
    <w:rsid w:val="007D3CAF"/>
    <w:rsid w:val="007D6CCE"/>
    <w:rsid w:val="007E3636"/>
    <w:rsid w:val="007E72B9"/>
    <w:rsid w:val="007F01DC"/>
    <w:rsid w:val="007F4691"/>
    <w:rsid w:val="00803198"/>
    <w:rsid w:val="00805789"/>
    <w:rsid w:val="00825FB2"/>
    <w:rsid w:val="00833EB5"/>
    <w:rsid w:val="008440C6"/>
    <w:rsid w:val="00845136"/>
    <w:rsid w:val="00854638"/>
    <w:rsid w:val="00866192"/>
    <w:rsid w:val="008811FE"/>
    <w:rsid w:val="00883635"/>
    <w:rsid w:val="00890EAC"/>
    <w:rsid w:val="00894660"/>
    <w:rsid w:val="00895B52"/>
    <w:rsid w:val="00896AA4"/>
    <w:rsid w:val="008A111E"/>
    <w:rsid w:val="008A7A15"/>
    <w:rsid w:val="008B0A94"/>
    <w:rsid w:val="008B7496"/>
    <w:rsid w:val="008C0121"/>
    <w:rsid w:val="008C554D"/>
    <w:rsid w:val="008D1DD7"/>
    <w:rsid w:val="008E1C4C"/>
    <w:rsid w:val="008F7943"/>
    <w:rsid w:val="00911555"/>
    <w:rsid w:val="00916612"/>
    <w:rsid w:val="00920BD5"/>
    <w:rsid w:val="0092237F"/>
    <w:rsid w:val="0093263C"/>
    <w:rsid w:val="0094130D"/>
    <w:rsid w:val="00951175"/>
    <w:rsid w:val="0096465B"/>
    <w:rsid w:val="00973683"/>
    <w:rsid w:val="009850FD"/>
    <w:rsid w:val="00987037"/>
    <w:rsid w:val="009A0800"/>
    <w:rsid w:val="009B1AAD"/>
    <w:rsid w:val="009B49EB"/>
    <w:rsid w:val="009C6A1E"/>
    <w:rsid w:val="009D602A"/>
    <w:rsid w:val="009E5BDC"/>
    <w:rsid w:val="009F30C0"/>
    <w:rsid w:val="009F46FA"/>
    <w:rsid w:val="009F6398"/>
    <w:rsid w:val="009F6518"/>
    <w:rsid w:val="00A13BDD"/>
    <w:rsid w:val="00A13E01"/>
    <w:rsid w:val="00A20840"/>
    <w:rsid w:val="00A2356A"/>
    <w:rsid w:val="00A54222"/>
    <w:rsid w:val="00A5537B"/>
    <w:rsid w:val="00A603DF"/>
    <w:rsid w:val="00A61BC9"/>
    <w:rsid w:val="00A654E0"/>
    <w:rsid w:val="00A65B3D"/>
    <w:rsid w:val="00A67BFD"/>
    <w:rsid w:val="00A72B08"/>
    <w:rsid w:val="00A72FBF"/>
    <w:rsid w:val="00A761EE"/>
    <w:rsid w:val="00A80C91"/>
    <w:rsid w:val="00A91970"/>
    <w:rsid w:val="00AA48C8"/>
    <w:rsid w:val="00AB476A"/>
    <w:rsid w:val="00AC6D2E"/>
    <w:rsid w:val="00AD3F1B"/>
    <w:rsid w:val="00AD5FBA"/>
    <w:rsid w:val="00AE2CF5"/>
    <w:rsid w:val="00AF1626"/>
    <w:rsid w:val="00B064AA"/>
    <w:rsid w:val="00B07AD2"/>
    <w:rsid w:val="00B1615C"/>
    <w:rsid w:val="00B22878"/>
    <w:rsid w:val="00B22A64"/>
    <w:rsid w:val="00B260BE"/>
    <w:rsid w:val="00B34AE1"/>
    <w:rsid w:val="00B35C1E"/>
    <w:rsid w:val="00B3778C"/>
    <w:rsid w:val="00B37DC7"/>
    <w:rsid w:val="00B53BE6"/>
    <w:rsid w:val="00B55354"/>
    <w:rsid w:val="00B57605"/>
    <w:rsid w:val="00B61004"/>
    <w:rsid w:val="00B66A86"/>
    <w:rsid w:val="00B91E4E"/>
    <w:rsid w:val="00BA70E2"/>
    <w:rsid w:val="00BB5977"/>
    <w:rsid w:val="00BB79A6"/>
    <w:rsid w:val="00BC07CE"/>
    <w:rsid w:val="00BC0B51"/>
    <w:rsid w:val="00BC3C01"/>
    <w:rsid w:val="00BE1C9F"/>
    <w:rsid w:val="00BE4C19"/>
    <w:rsid w:val="00BF4830"/>
    <w:rsid w:val="00BF544E"/>
    <w:rsid w:val="00C01C9E"/>
    <w:rsid w:val="00C021AE"/>
    <w:rsid w:val="00C03147"/>
    <w:rsid w:val="00C04154"/>
    <w:rsid w:val="00C17661"/>
    <w:rsid w:val="00C2313A"/>
    <w:rsid w:val="00C23CFE"/>
    <w:rsid w:val="00C2426B"/>
    <w:rsid w:val="00C25088"/>
    <w:rsid w:val="00C331AC"/>
    <w:rsid w:val="00C36A1E"/>
    <w:rsid w:val="00C405A2"/>
    <w:rsid w:val="00C45C8B"/>
    <w:rsid w:val="00C53B95"/>
    <w:rsid w:val="00C5721E"/>
    <w:rsid w:val="00C574EA"/>
    <w:rsid w:val="00C65149"/>
    <w:rsid w:val="00C72828"/>
    <w:rsid w:val="00C749C8"/>
    <w:rsid w:val="00C77073"/>
    <w:rsid w:val="00C8000D"/>
    <w:rsid w:val="00C867BB"/>
    <w:rsid w:val="00C87E89"/>
    <w:rsid w:val="00CA32C9"/>
    <w:rsid w:val="00CA3A2A"/>
    <w:rsid w:val="00CB104B"/>
    <w:rsid w:val="00CB254B"/>
    <w:rsid w:val="00CC35B3"/>
    <w:rsid w:val="00CC424F"/>
    <w:rsid w:val="00CD096D"/>
    <w:rsid w:val="00CE0FB8"/>
    <w:rsid w:val="00CF5017"/>
    <w:rsid w:val="00D04E1C"/>
    <w:rsid w:val="00D0729E"/>
    <w:rsid w:val="00D120C3"/>
    <w:rsid w:val="00D133A8"/>
    <w:rsid w:val="00D15E2F"/>
    <w:rsid w:val="00D17208"/>
    <w:rsid w:val="00D3216D"/>
    <w:rsid w:val="00D34909"/>
    <w:rsid w:val="00D409C9"/>
    <w:rsid w:val="00D4629E"/>
    <w:rsid w:val="00D83A6D"/>
    <w:rsid w:val="00D875F0"/>
    <w:rsid w:val="00D90468"/>
    <w:rsid w:val="00D95454"/>
    <w:rsid w:val="00DA236E"/>
    <w:rsid w:val="00DA4897"/>
    <w:rsid w:val="00DB17E6"/>
    <w:rsid w:val="00DB1920"/>
    <w:rsid w:val="00DB4856"/>
    <w:rsid w:val="00DB7151"/>
    <w:rsid w:val="00DC567A"/>
    <w:rsid w:val="00DC6F67"/>
    <w:rsid w:val="00DC75E4"/>
    <w:rsid w:val="00DC7C31"/>
    <w:rsid w:val="00DE2DE0"/>
    <w:rsid w:val="00DE5DF6"/>
    <w:rsid w:val="00DF7606"/>
    <w:rsid w:val="00E02603"/>
    <w:rsid w:val="00E10004"/>
    <w:rsid w:val="00E14F5D"/>
    <w:rsid w:val="00E15514"/>
    <w:rsid w:val="00E1668A"/>
    <w:rsid w:val="00E243A0"/>
    <w:rsid w:val="00E25025"/>
    <w:rsid w:val="00E27CDD"/>
    <w:rsid w:val="00E34457"/>
    <w:rsid w:val="00E346FA"/>
    <w:rsid w:val="00E3500E"/>
    <w:rsid w:val="00E4642F"/>
    <w:rsid w:val="00E47179"/>
    <w:rsid w:val="00E52053"/>
    <w:rsid w:val="00E53577"/>
    <w:rsid w:val="00E77B15"/>
    <w:rsid w:val="00E80528"/>
    <w:rsid w:val="00E82C4D"/>
    <w:rsid w:val="00E95FD8"/>
    <w:rsid w:val="00E97225"/>
    <w:rsid w:val="00EA4B31"/>
    <w:rsid w:val="00EA5374"/>
    <w:rsid w:val="00EB09DB"/>
    <w:rsid w:val="00EB2FE7"/>
    <w:rsid w:val="00EB57F3"/>
    <w:rsid w:val="00EC39B2"/>
    <w:rsid w:val="00EC3E4F"/>
    <w:rsid w:val="00EE0875"/>
    <w:rsid w:val="00F0456F"/>
    <w:rsid w:val="00F314EB"/>
    <w:rsid w:val="00F31FF9"/>
    <w:rsid w:val="00F429A6"/>
    <w:rsid w:val="00F42F35"/>
    <w:rsid w:val="00F4449B"/>
    <w:rsid w:val="00F53749"/>
    <w:rsid w:val="00F64CF0"/>
    <w:rsid w:val="00F74717"/>
    <w:rsid w:val="00F8079F"/>
    <w:rsid w:val="00F82674"/>
    <w:rsid w:val="00F833C5"/>
    <w:rsid w:val="00F907C8"/>
    <w:rsid w:val="00F9342C"/>
    <w:rsid w:val="00FA15FE"/>
    <w:rsid w:val="00FA5153"/>
    <w:rsid w:val="00FB02E0"/>
    <w:rsid w:val="00FC0E4C"/>
    <w:rsid w:val="00FC2753"/>
    <w:rsid w:val="00FD0264"/>
    <w:rsid w:val="00FD5D1F"/>
    <w:rsid w:val="00FD725B"/>
    <w:rsid w:val="00FE0A8D"/>
    <w:rsid w:val="00FE4BAC"/>
    <w:rsid w:val="00FE66FB"/>
    <w:rsid w:val="00FE7D46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FC8918"/>
  <w15:chartTrackingRefBased/>
  <w15:docId w15:val="{35A7A041-7963-4EF3-B8E0-AF4EA2C2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5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5ED0"/>
  </w:style>
  <w:style w:type="paragraph" w:styleId="Pieddepage">
    <w:name w:val="footer"/>
    <w:basedOn w:val="Normal"/>
    <w:link w:val="PieddepageCar"/>
    <w:uiPriority w:val="99"/>
    <w:unhideWhenUsed/>
    <w:rsid w:val="002B5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5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DB5F2-0765-4786-8B00-C88C4233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4</Pages>
  <Words>1183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GRELLET</dc:creator>
  <cp:keywords/>
  <dc:description/>
  <cp:lastModifiedBy>Luc GRELLET</cp:lastModifiedBy>
  <cp:revision>394</cp:revision>
  <dcterms:created xsi:type="dcterms:W3CDTF">2023-11-17T12:20:00Z</dcterms:created>
  <dcterms:modified xsi:type="dcterms:W3CDTF">2024-03-24T15:30:00Z</dcterms:modified>
</cp:coreProperties>
</file>