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61C" w:rsidRDefault="00EF161C">
      <w:pPr>
        <w:autoSpaceDE w:val="0"/>
        <w:autoSpaceDN w:val="0"/>
        <w:adjustRightInd w:val="0"/>
        <w:jc w:val="center"/>
        <w:rPr>
          <w:rFonts w:ascii="Times New Roman" w:hAnsi="Times New Roman" w:cs="Times New Roman"/>
          <w:kern w:val="0"/>
          <w:sz w:val="24"/>
          <w:szCs w:val="24"/>
        </w:rPr>
      </w:pPr>
      <w:r w:rsidRPr="00EF161C">
        <w:drawing>
          <wp:inline distT="0" distB="0" distL="0" distR="0">
            <wp:extent cx="5274310" cy="16681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4310" cy="1668145"/>
                    </a:xfrm>
                    <a:prstGeom prst="rect">
                      <a:avLst/>
                    </a:prstGeom>
                    <a:noFill/>
                    <a:ln>
                      <a:noFill/>
                    </a:ln>
                  </pic:spPr>
                </pic:pic>
              </a:graphicData>
            </a:graphic>
          </wp:inline>
        </w:drawing>
      </w:r>
    </w:p>
    <w:p w:rsidR="004430A7" w:rsidRDefault="00EF161C">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CMI International Working Group on Security Interests over Shipping Containers</w:t>
      </w:r>
    </w:p>
    <w:p w:rsidR="004430A7" w:rsidRDefault="00EF161C">
      <w:pPr>
        <w:autoSpaceDE w:val="0"/>
        <w:autoSpaceDN w:val="0"/>
        <w:adjustRightInd w:val="0"/>
        <w:jc w:val="center"/>
        <w:outlineLvl w:val="0"/>
        <w:rPr>
          <w:rFonts w:ascii="Times New Roman" w:hAnsi="Times New Roman" w:cs="Times New Roman"/>
          <w:kern w:val="0"/>
          <w:sz w:val="24"/>
          <w:szCs w:val="24"/>
        </w:rPr>
      </w:pPr>
      <w:r>
        <w:rPr>
          <w:rFonts w:ascii="Times New Roman" w:hAnsi="Times New Roman" w:cs="Times New Roman"/>
          <w:kern w:val="0"/>
          <w:sz w:val="24"/>
          <w:szCs w:val="24"/>
        </w:rPr>
        <w:t>Questionnaire to National Maritime Law Associations</w:t>
      </w:r>
    </w:p>
    <w:p w:rsidR="004430A7" w:rsidRDefault="004430A7">
      <w:pPr>
        <w:autoSpaceDE w:val="0"/>
        <w:autoSpaceDN w:val="0"/>
        <w:adjustRightInd w:val="0"/>
        <w:jc w:val="center"/>
        <w:rPr>
          <w:rFonts w:ascii="Times New Roman" w:hAnsi="Times New Roman" w:cs="Times New Roman"/>
          <w:kern w:val="0"/>
          <w:sz w:val="24"/>
          <w:szCs w:val="24"/>
        </w:rPr>
      </w:pPr>
    </w:p>
    <w:p w:rsidR="004430A7" w:rsidRDefault="004430A7">
      <w:pPr>
        <w:autoSpaceDE w:val="0"/>
        <w:autoSpaceDN w:val="0"/>
        <w:adjustRightInd w:val="0"/>
        <w:jc w:val="center"/>
        <w:rPr>
          <w:rFonts w:ascii="Times New Roman" w:hAnsi="Times New Roman" w:cs="Times New Roman"/>
          <w:kern w:val="0"/>
          <w:sz w:val="24"/>
          <w:szCs w:val="24"/>
        </w:rPr>
      </w:pPr>
    </w:p>
    <w:p w:rsidR="004430A7" w:rsidRDefault="00EF161C">
      <w:pPr>
        <w:pStyle w:val="a4"/>
        <w:numPr>
          <w:ilvl w:val="0"/>
          <w:numId w:val="1"/>
        </w:numPr>
        <w:autoSpaceDE w:val="0"/>
        <w:autoSpaceDN w:val="0"/>
        <w:adjustRightInd w:val="0"/>
        <w:ind w:firstLineChars="0"/>
        <w:jc w:val="left"/>
        <w:rPr>
          <w:rFonts w:ascii="Times New Roman" w:hAnsi="Times New Roman" w:cs="Times New Roman"/>
          <w:b/>
          <w:kern w:val="0"/>
          <w:sz w:val="24"/>
          <w:szCs w:val="24"/>
        </w:rPr>
      </w:pPr>
      <w:r>
        <w:rPr>
          <w:rFonts w:ascii="Times New Roman" w:hAnsi="Times New Roman" w:cs="Times New Roman"/>
          <w:b/>
          <w:kern w:val="0"/>
          <w:sz w:val="24"/>
          <w:szCs w:val="24"/>
        </w:rPr>
        <w:t>Background</w:t>
      </w:r>
      <w:bookmarkStart w:id="0" w:name="_GoBack"/>
      <w:bookmarkEnd w:id="0"/>
    </w:p>
    <w:p w:rsidR="004430A7" w:rsidRDefault="004430A7">
      <w:pPr>
        <w:autoSpaceDE w:val="0"/>
        <w:autoSpaceDN w:val="0"/>
        <w:adjustRightInd w:val="0"/>
        <w:jc w:val="left"/>
        <w:rPr>
          <w:rFonts w:ascii="Times New Roman" w:hAnsi="Times New Roman" w:cs="Times New Roman"/>
          <w:kern w:val="0"/>
          <w:sz w:val="24"/>
          <w:szCs w:val="24"/>
        </w:rPr>
      </w:pPr>
    </w:p>
    <w:p w:rsidR="004430A7" w:rsidRDefault="00EF161C">
      <w:pPr>
        <w:pStyle w:val="a4"/>
        <w:numPr>
          <w:ilvl w:val="1"/>
          <w:numId w:val="1"/>
        </w:numPr>
        <w:autoSpaceDE w:val="0"/>
        <w:autoSpaceDN w:val="0"/>
        <w:adjustRightInd w:val="0"/>
        <w:ind w:firstLineChars="0"/>
        <w:jc w:val="left"/>
        <w:rPr>
          <w:rFonts w:ascii="Times New Roman" w:hAnsi="Times New Roman" w:cs="Times New Roman"/>
          <w:kern w:val="0"/>
          <w:sz w:val="24"/>
          <w:szCs w:val="24"/>
        </w:rPr>
      </w:pPr>
      <w:r>
        <w:rPr>
          <w:rFonts w:ascii="Times New Roman" w:hAnsi="Times New Roman" w:cs="Times New Roman"/>
          <w:kern w:val="0"/>
          <w:sz w:val="24"/>
          <w:szCs w:val="24"/>
        </w:rPr>
        <w:t xml:space="preserve">This questionnaire is addressed to National Maritime Law Associations in order to gather </w:t>
      </w:r>
      <w:r>
        <w:rPr>
          <w:rFonts w:ascii="Times New Roman" w:hAnsi="Times New Roman" w:cs="Times New Roman"/>
          <w:kern w:val="0"/>
          <w:sz w:val="24"/>
          <w:szCs w:val="24"/>
        </w:rPr>
        <w:t xml:space="preserve">information and experience in relation to legal issues around the financing of containers, </w:t>
      </w:r>
      <w:proofErr w:type="gramStart"/>
      <w:r>
        <w:rPr>
          <w:rFonts w:ascii="Times New Roman" w:hAnsi="Times New Roman" w:cs="Times New Roman"/>
          <w:kern w:val="0"/>
          <w:sz w:val="24"/>
          <w:szCs w:val="24"/>
        </w:rPr>
        <w:t>in particular repossession</w:t>
      </w:r>
      <w:proofErr w:type="gramEnd"/>
      <w:r>
        <w:rPr>
          <w:rFonts w:ascii="Times New Roman" w:hAnsi="Times New Roman" w:cs="Times New Roman"/>
          <w:kern w:val="0"/>
          <w:sz w:val="24"/>
          <w:szCs w:val="24"/>
        </w:rPr>
        <w:t xml:space="preserve"> and enforcement.</w:t>
      </w:r>
    </w:p>
    <w:p w:rsidR="004430A7" w:rsidRDefault="004430A7">
      <w:pPr>
        <w:pStyle w:val="a4"/>
        <w:autoSpaceDE w:val="0"/>
        <w:autoSpaceDN w:val="0"/>
        <w:adjustRightInd w:val="0"/>
        <w:ind w:left="360" w:firstLineChars="0" w:firstLine="0"/>
        <w:jc w:val="left"/>
        <w:rPr>
          <w:rFonts w:ascii="Times New Roman" w:hAnsi="Times New Roman" w:cs="Times New Roman"/>
          <w:kern w:val="0"/>
          <w:sz w:val="24"/>
          <w:szCs w:val="24"/>
        </w:rPr>
      </w:pPr>
    </w:p>
    <w:p w:rsidR="004430A7" w:rsidRDefault="00EF161C">
      <w:pPr>
        <w:pStyle w:val="a4"/>
        <w:numPr>
          <w:ilvl w:val="1"/>
          <w:numId w:val="1"/>
        </w:numPr>
        <w:autoSpaceDE w:val="0"/>
        <w:autoSpaceDN w:val="0"/>
        <w:adjustRightInd w:val="0"/>
        <w:ind w:firstLineChars="0"/>
        <w:jc w:val="left"/>
        <w:rPr>
          <w:rFonts w:ascii="Times New Roman" w:hAnsi="Times New Roman" w:cs="Times New Roman"/>
          <w:kern w:val="0"/>
          <w:sz w:val="24"/>
          <w:szCs w:val="24"/>
        </w:rPr>
      </w:pPr>
      <w:r>
        <w:rPr>
          <w:rFonts w:ascii="Times New Roman" w:hAnsi="Times New Roman" w:cs="Times New Roman"/>
          <w:kern w:val="0"/>
          <w:sz w:val="24"/>
          <w:szCs w:val="24"/>
        </w:rPr>
        <w:t>Containers can be financed by security being granted by the owner, financed by way of lease from a leasing company or by</w:t>
      </w:r>
      <w:r>
        <w:rPr>
          <w:rFonts w:ascii="Times New Roman" w:hAnsi="Times New Roman" w:cs="Times New Roman"/>
          <w:kern w:val="0"/>
          <w:sz w:val="24"/>
          <w:szCs w:val="24"/>
        </w:rPr>
        <w:t xml:space="preserve"> way of hire purchase, conditional sale or other arrangement involving retention of title. An express grant of security is for convenience referred to as a 'mortgage' even though in many jurisdictions that is not the concept known to the law.</w:t>
      </w:r>
    </w:p>
    <w:p w:rsidR="004430A7" w:rsidRDefault="004430A7">
      <w:pPr>
        <w:pStyle w:val="a4"/>
        <w:ind w:firstLine="480"/>
        <w:rPr>
          <w:rFonts w:ascii="Times New Roman" w:hAnsi="Times New Roman" w:cs="Times New Roman"/>
          <w:kern w:val="0"/>
          <w:sz w:val="24"/>
          <w:szCs w:val="24"/>
        </w:rPr>
      </w:pPr>
    </w:p>
    <w:p w:rsidR="004430A7" w:rsidRDefault="00EF161C">
      <w:pPr>
        <w:pStyle w:val="a4"/>
        <w:numPr>
          <w:ilvl w:val="1"/>
          <w:numId w:val="1"/>
        </w:numPr>
        <w:autoSpaceDE w:val="0"/>
        <w:autoSpaceDN w:val="0"/>
        <w:adjustRightInd w:val="0"/>
        <w:ind w:firstLineChars="0"/>
        <w:jc w:val="left"/>
        <w:rPr>
          <w:rFonts w:ascii="Times New Roman" w:hAnsi="Times New Roman" w:cs="Times New Roman"/>
          <w:kern w:val="0"/>
          <w:sz w:val="24"/>
          <w:szCs w:val="24"/>
        </w:rPr>
      </w:pPr>
      <w:r>
        <w:rPr>
          <w:rFonts w:ascii="Times New Roman" w:hAnsi="Times New Roman" w:cs="Times New Roman"/>
          <w:kern w:val="0"/>
          <w:sz w:val="24"/>
          <w:szCs w:val="24"/>
        </w:rPr>
        <w:t>The aim of t</w:t>
      </w:r>
      <w:r>
        <w:rPr>
          <w:rFonts w:ascii="Times New Roman" w:hAnsi="Times New Roman" w:cs="Times New Roman"/>
          <w:kern w:val="0"/>
          <w:sz w:val="24"/>
          <w:szCs w:val="24"/>
        </w:rPr>
        <w:t xml:space="preserve">he questionnaire is to establish </w:t>
      </w:r>
      <w:proofErr w:type="gramStart"/>
      <w:r>
        <w:rPr>
          <w:rFonts w:ascii="Times New Roman" w:hAnsi="Times New Roman" w:cs="Times New Roman"/>
          <w:kern w:val="0"/>
          <w:sz w:val="24"/>
          <w:szCs w:val="24"/>
        </w:rPr>
        <w:t>whether or not</w:t>
      </w:r>
      <w:proofErr w:type="gramEnd"/>
      <w:r>
        <w:rPr>
          <w:rFonts w:ascii="Times New Roman" w:hAnsi="Times New Roman" w:cs="Times New Roman"/>
          <w:kern w:val="0"/>
          <w:sz w:val="24"/>
          <w:szCs w:val="24"/>
        </w:rPr>
        <w:t xml:space="preserve"> a case can be supported for a Container Protocol to the Cape Town Convention on International Interests in Mobile Equipment.</w:t>
      </w:r>
    </w:p>
    <w:p w:rsidR="004430A7" w:rsidRDefault="004430A7">
      <w:pPr>
        <w:pStyle w:val="a4"/>
        <w:ind w:firstLine="480"/>
        <w:rPr>
          <w:rFonts w:ascii="Times New Roman" w:hAnsi="Times New Roman" w:cs="Times New Roman"/>
          <w:kern w:val="0"/>
          <w:sz w:val="24"/>
          <w:szCs w:val="24"/>
        </w:rPr>
      </w:pPr>
    </w:p>
    <w:p w:rsidR="004430A7" w:rsidRDefault="00EF161C">
      <w:pPr>
        <w:pStyle w:val="a4"/>
        <w:numPr>
          <w:ilvl w:val="1"/>
          <w:numId w:val="1"/>
        </w:numPr>
        <w:autoSpaceDE w:val="0"/>
        <w:autoSpaceDN w:val="0"/>
        <w:adjustRightInd w:val="0"/>
        <w:ind w:firstLineChars="0"/>
        <w:jc w:val="left"/>
        <w:rPr>
          <w:rFonts w:ascii="Times New Roman" w:hAnsi="Times New Roman" w:cs="Times New Roman"/>
          <w:kern w:val="0"/>
          <w:sz w:val="24"/>
          <w:szCs w:val="24"/>
        </w:rPr>
      </w:pPr>
      <w:r>
        <w:rPr>
          <w:rFonts w:ascii="Times New Roman" w:hAnsi="Times New Roman" w:cs="Times New Roman"/>
          <w:kern w:val="0"/>
          <w:sz w:val="24"/>
          <w:szCs w:val="24"/>
        </w:rPr>
        <w:t>Responses are requested by 15 February 2020 to:</w:t>
      </w:r>
    </w:p>
    <w:p w:rsidR="004430A7" w:rsidRDefault="00EF161C">
      <w:pPr>
        <w:autoSpaceDE w:val="0"/>
        <w:autoSpaceDN w:val="0"/>
        <w:adjustRightInd w:val="0"/>
        <w:ind w:leftChars="200" w:left="420"/>
        <w:jc w:val="left"/>
        <w:rPr>
          <w:rFonts w:ascii="Times New Roman" w:hAnsi="Times New Roman" w:cs="Times New Roman"/>
          <w:kern w:val="0"/>
          <w:sz w:val="24"/>
          <w:szCs w:val="24"/>
        </w:rPr>
      </w:pPr>
      <w:r>
        <w:rPr>
          <w:rFonts w:ascii="Times New Roman" w:hAnsi="Times New Roman" w:cs="Times New Roman"/>
          <w:kern w:val="0"/>
          <w:sz w:val="24"/>
          <w:szCs w:val="24"/>
        </w:rPr>
        <w:t xml:space="preserve">Benoit </w:t>
      </w:r>
      <w:proofErr w:type="spellStart"/>
      <w:r>
        <w:rPr>
          <w:rFonts w:ascii="Times New Roman" w:hAnsi="Times New Roman" w:cs="Times New Roman"/>
          <w:kern w:val="0"/>
          <w:sz w:val="24"/>
          <w:szCs w:val="24"/>
        </w:rPr>
        <w:t>Goemans</w:t>
      </w:r>
      <w:proofErr w:type="spellEnd"/>
      <w:r>
        <w:rPr>
          <w:rFonts w:ascii="Times New Roman" w:hAnsi="Times New Roman" w:cs="Times New Roman"/>
          <w:kern w:val="0"/>
          <w:sz w:val="24"/>
          <w:szCs w:val="24"/>
        </w:rPr>
        <w:t xml:space="preserve"> at: benoit.goemans@</w:t>
      </w:r>
      <w:r>
        <w:rPr>
          <w:rFonts w:ascii="Times New Roman" w:hAnsi="Times New Roman" w:cs="Times New Roman"/>
          <w:kern w:val="0"/>
          <w:sz w:val="24"/>
          <w:szCs w:val="24"/>
        </w:rPr>
        <w:t>GDSadvocaten.be</w:t>
      </w:r>
    </w:p>
    <w:p w:rsidR="004430A7" w:rsidRDefault="00EF161C">
      <w:pPr>
        <w:autoSpaceDE w:val="0"/>
        <w:autoSpaceDN w:val="0"/>
        <w:adjustRightInd w:val="0"/>
        <w:ind w:leftChars="200" w:left="420"/>
        <w:jc w:val="left"/>
        <w:rPr>
          <w:rFonts w:ascii="Times New Roman" w:hAnsi="Times New Roman" w:cs="Times New Roman"/>
          <w:kern w:val="0"/>
          <w:sz w:val="24"/>
          <w:szCs w:val="24"/>
        </w:rPr>
      </w:pPr>
      <w:r>
        <w:rPr>
          <w:rFonts w:ascii="Times New Roman" w:hAnsi="Times New Roman" w:cs="Times New Roman"/>
          <w:kern w:val="0"/>
          <w:sz w:val="24"/>
          <w:szCs w:val="24"/>
        </w:rPr>
        <w:t>David Osborne at: dosborne@wfw.com</w:t>
      </w:r>
    </w:p>
    <w:p w:rsidR="004430A7" w:rsidRDefault="004430A7">
      <w:pPr>
        <w:autoSpaceDE w:val="0"/>
        <w:autoSpaceDN w:val="0"/>
        <w:adjustRightInd w:val="0"/>
        <w:jc w:val="left"/>
        <w:rPr>
          <w:rFonts w:ascii="Times New Roman" w:hAnsi="Times New Roman" w:cs="Times New Roman"/>
          <w:kern w:val="0"/>
          <w:sz w:val="24"/>
          <w:szCs w:val="24"/>
        </w:rPr>
      </w:pPr>
    </w:p>
    <w:p w:rsidR="004430A7" w:rsidRDefault="00EF161C">
      <w:pPr>
        <w:pStyle w:val="a4"/>
        <w:numPr>
          <w:ilvl w:val="0"/>
          <w:numId w:val="1"/>
        </w:numPr>
        <w:autoSpaceDE w:val="0"/>
        <w:autoSpaceDN w:val="0"/>
        <w:adjustRightInd w:val="0"/>
        <w:ind w:firstLineChars="0"/>
        <w:jc w:val="left"/>
        <w:rPr>
          <w:rFonts w:ascii="Times New Roman" w:hAnsi="Times New Roman" w:cs="Times New Roman"/>
          <w:kern w:val="0"/>
          <w:sz w:val="24"/>
          <w:szCs w:val="24"/>
        </w:rPr>
      </w:pPr>
      <w:r>
        <w:rPr>
          <w:rFonts w:ascii="Times New Roman" w:hAnsi="Times New Roman" w:cs="Times New Roman"/>
          <w:b/>
          <w:kern w:val="0"/>
          <w:sz w:val="24"/>
          <w:szCs w:val="24"/>
        </w:rPr>
        <w:t>Registration of interests</w:t>
      </w:r>
    </w:p>
    <w:p w:rsidR="004430A7" w:rsidRDefault="004430A7">
      <w:pPr>
        <w:autoSpaceDE w:val="0"/>
        <w:autoSpaceDN w:val="0"/>
        <w:adjustRightInd w:val="0"/>
        <w:jc w:val="left"/>
        <w:rPr>
          <w:rFonts w:ascii="Times New Roman" w:hAnsi="Times New Roman" w:cs="Times New Roman"/>
          <w:kern w:val="0"/>
          <w:sz w:val="24"/>
          <w:szCs w:val="24"/>
        </w:rPr>
      </w:pPr>
    </w:p>
    <w:p w:rsidR="004430A7" w:rsidRDefault="00EF161C">
      <w:pPr>
        <w:pStyle w:val="a4"/>
        <w:numPr>
          <w:ilvl w:val="1"/>
          <w:numId w:val="1"/>
        </w:numPr>
        <w:autoSpaceDE w:val="0"/>
        <w:autoSpaceDN w:val="0"/>
        <w:adjustRightInd w:val="0"/>
        <w:ind w:firstLineChars="0"/>
        <w:jc w:val="left"/>
        <w:rPr>
          <w:rFonts w:ascii="Times New Roman" w:hAnsi="Times New Roman" w:cs="Times New Roman"/>
          <w:kern w:val="0"/>
          <w:sz w:val="24"/>
          <w:szCs w:val="24"/>
        </w:rPr>
      </w:pPr>
      <w:r>
        <w:rPr>
          <w:rFonts w:ascii="Times New Roman" w:hAnsi="Times New Roman" w:cs="Times New Roman"/>
          <w:kern w:val="0"/>
          <w:sz w:val="24"/>
          <w:szCs w:val="24"/>
        </w:rPr>
        <w:t>In your jurisdiction is it possible to register a property interest of any nature in containers, for example as:</w:t>
      </w:r>
    </w:p>
    <w:p w:rsidR="004430A7" w:rsidRDefault="004430A7">
      <w:pPr>
        <w:pStyle w:val="a4"/>
        <w:autoSpaceDE w:val="0"/>
        <w:autoSpaceDN w:val="0"/>
        <w:adjustRightInd w:val="0"/>
        <w:ind w:left="360" w:firstLineChars="0" w:firstLine="0"/>
        <w:jc w:val="left"/>
        <w:rPr>
          <w:rFonts w:ascii="Times New Roman" w:hAnsi="Times New Roman" w:cs="Times New Roman"/>
          <w:kern w:val="0"/>
          <w:sz w:val="24"/>
          <w:szCs w:val="24"/>
        </w:rPr>
      </w:pPr>
    </w:p>
    <w:p w:rsidR="004430A7" w:rsidRDefault="00EF161C">
      <w:pPr>
        <w:autoSpaceDE w:val="0"/>
        <w:autoSpaceDN w:val="0"/>
        <w:adjustRightInd w:val="0"/>
        <w:ind w:leftChars="200" w:left="420"/>
        <w:jc w:val="left"/>
        <w:rPr>
          <w:rFonts w:ascii="Times New Roman" w:hAnsi="Times New Roman" w:cs="Times New Roman"/>
          <w:kern w:val="0"/>
          <w:sz w:val="24"/>
          <w:szCs w:val="24"/>
        </w:rPr>
      </w:pPr>
      <w:r>
        <w:rPr>
          <w:rFonts w:ascii="Times New Roman" w:hAnsi="Times New Roman" w:cs="Times New Roman"/>
          <w:kern w:val="0"/>
          <w:sz w:val="24"/>
          <w:szCs w:val="24"/>
        </w:rPr>
        <w:t>(a) an owner generally;</w:t>
      </w:r>
    </w:p>
    <w:p w:rsidR="004430A7" w:rsidRDefault="00EF161C">
      <w:pPr>
        <w:autoSpaceDE w:val="0"/>
        <w:autoSpaceDN w:val="0"/>
        <w:adjustRightInd w:val="0"/>
        <w:ind w:leftChars="200" w:left="420"/>
        <w:jc w:val="left"/>
        <w:rPr>
          <w:rFonts w:ascii="Times New Roman" w:hAnsi="Times New Roman" w:cs="Times New Roman"/>
          <w:kern w:val="0"/>
          <w:sz w:val="24"/>
          <w:szCs w:val="24"/>
        </w:rPr>
      </w:pPr>
      <w:r>
        <w:rPr>
          <w:rFonts w:ascii="Times New Roman" w:hAnsi="Times New Roman" w:cs="Times New Roman"/>
          <w:kern w:val="0"/>
          <w:sz w:val="24"/>
          <w:szCs w:val="24"/>
        </w:rPr>
        <w:t xml:space="preserve">(b) an owner under a retention of </w:t>
      </w:r>
      <w:r>
        <w:rPr>
          <w:rFonts w:ascii="Times New Roman" w:hAnsi="Times New Roman" w:cs="Times New Roman"/>
          <w:kern w:val="0"/>
          <w:sz w:val="24"/>
          <w:szCs w:val="24"/>
        </w:rPr>
        <w:t>title arrangement;</w:t>
      </w:r>
    </w:p>
    <w:p w:rsidR="004430A7" w:rsidRDefault="00EF161C">
      <w:pPr>
        <w:autoSpaceDE w:val="0"/>
        <w:autoSpaceDN w:val="0"/>
        <w:adjustRightInd w:val="0"/>
        <w:ind w:leftChars="200" w:left="420"/>
        <w:jc w:val="left"/>
        <w:rPr>
          <w:rFonts w:ascii="Times New Roman" w:hAnsi="Times New Roman" w:cs="Times New Roman"/>
          <w:kern w:val="0"/>
          <w:sz w:val="24"/>
          <w:szCs w:val="24"/>
        </w:rPr>
      </w:pPr>
      <w:r>
        <w:rPr>
          <w:rFonts w:ascii="Times New Roman" w:hAnsi="Times New Roman" w:cs="Times New Roman"/>
          <w:kern w:val="0"/>
          <w:sz w:val="24"/>
          <w:szCs w:val="24"/>
        </w:rPr>
        <w:t>(c) a mortgagee under a mortgage; and/or</w:t>
      </w:r>
    </w:p>
    <w:p w:rsidR="004430A7" w:rsidRDefault="00EF161C">
      <w:pPr>
        <w:autoSpaceDE w:val="0"/>
        <w:autoSpaceDN w:val="0"/>
        <w:adjustRightInd w:val="0"/>
        <w:ind w:leftChars="200" w:left="420"/>
        <w:jc w:val="left"/>
        <w:rPr>
          <w:rFonts w:ascii="Times New Roman" w:hAnsi="Times New Roman" w:cs="Times New Roman"/>
          <w:kern w:val="0"/>
          <w:sz w:val="24"/>
          <w:szCs w:val="24"/>
        </w:rPr>
      </w:pPr>
      <w:r>
        <w:rPr>
          <w:rFonts w:ascii="Times New Roman" w:hAnsi="Times New Roman" w:cs="Times New Roman"/>
          <w:kern w:val="0"/>
          <w:sz w:val="24"/>
          <w:szCs w:val="24"/>
        </w:rPr>
        <w:t>(d) a lessor under a lease.</w:t>
      </w:r>
    </w:p>
    <w:p w:rsidR="004430A7" w:rsidRDefault="004430A7">
      <w:pPr>
        <w:autoSpaceDE w:val="0"/>
        <w:autoSpaceDN w:val="0"/>
        <w:adjustRightInd w:val="0"/>
        <w:jc w:val="left"/>
        <w:rPr>
          <w:rFonts w:ascii="Times New Roman" w:hAnsi="Times New Roman" w:cs="Times New Roman"/>
          <w:kern w:val="0"/>
          <w:sz w:val="24"/>
          <w:szCs w:val="24"/>
        </w:rPr>
      </w:pPr>
    </w:p>
    <w:p w:rsidR="004430A7" w:rsidRDefault="00EF161C">
      <w:pPr>
        <w:autoSpaceDE w:val="0"/>
        <w:autoSpaceDN w:val="0"/>
        <w:adjustRightInd w:val="0"/>
        <w:snapToGrid w:val="0"/>
        <w:rPr>
          <w:rFonts w:ascii="Times New Roman" w:hAnsi="Times New Roman" w:cs="Times New Roman"/>
          <w:color w:val="0070C0"/>
          <w:kern w:val="0"/>
          <w:sz w:val="24"/>
          <w:szCs w:val="24"/>
        </w:rPr>
      </w:pPr>
      <w:r>
        <w:rPr>
          <w:rFonts w:ascii="Times New Roman" w:hAnsi="Times New Roman" w:cs="Times New Roman"/>
          <w:color w:val="0070C0"/>
          <w:kern w:val="0"/>
          <w:sz w:val="24"/>
          <w:szCs w:val="24"/>
        </w:rPr>
        <w:t>The containers c</w:t>
      </w:r>
      <w:r>
        <w:rPr>
          <w:rFonts w:ascii="Times New Roman" w:hAnsi="Times New Roman" w:cs="Times New Roman" w:hint="eastAsia"/>
          <w:color w:val="0070C0"/>
          <w:kern w:val="0"/>
          <w:sz w:val="24"/>
          <w:szCs w:val="24"/>
        </w:rPr>
        <w:t xml:space="preserve">an </w:t>
      </w:r>
      <w:r>
        <w:rPr>
          <w:rFonts w:ascii="Times New Roman" w:hAnsi="Times New Roman" w:cs="Times New Roman"/>
          <w:color w:val="0070C0"/>
          <w:kern w:val="0"/>
          <w:sz w:val="24"/>
          <w:szCs w:val="24"/>
        </w:rPr>
        <w:t xml:space="preserve">neither be a subject of general ownership registration nor a subject </w:t>
      </w:r>
      <w:r>
        <w:rPr>
          <w:rFonts w:ascii="Times New Roman" w:hAnsi="Times New Roman" w:cs="Times New Roman"/>
          <w:color w:val="0070C0"/>
          <w:kern w:val="0"/>
          <w:sz w:val="24"/>
          <w:szCs w:val="24"/>
        </w:rPr>
        <w:lastRenderedPageBreak/>
        <w:t>of ownership registration under a retention of title arrangement under PRC law,</w:t>
      </w:r>
      <w:r>
        <w:rPr>
          <w:rFonts w:ascii="Times New Roman" w:hAnsi="Times New Roman" w:cs="Times New Roman"/>
          <w:color w:val="0070C0"/>
          <w:kern w:val="0"/>
          <w:sz w:val="24"/>
          <w:szCs w:val="24"/>
        </w:rPr>
        <w:t xml:space="preserve"> but </w:t>
      </w:r>
      <w:r>
        <w:rPr>
          <w:rFonts w:ascii="Times New Roman" w:hAnsi="Times New Roman" w:cs="Times New Roman" w:hint="eastAsia"/>
          <w:color w:val="0070C0"/>
          <w:kern w:val="0"/>
          <w:sz w:val="24"/>
          <w:szCs w:val="24"/>
        </w:rPr>
        <w:t>according to</w:t>
      </w:r>
      <w:r>
        <w:rPr>
          <w:rFonts w:ascii="Times New Roman" w:hAnsi="Times New Roman" w:cs="Times New Roman"/>
          <w:color w:val="0070C0"/>
          <w:kern w:val="0"/>
          <w:sz w:val="24"/>
          <w:szCs w:val="24"/>
        </w:rPr>
        <w:t xml:space="preserve"> the Measures for Chattel Mortgage Registration (2019 Revision) , The Guarantee Law of the People's Republic of China, The Property Law of the People's Republic of China, Interim Regulation on Enterprise Information Disclosure,  containers</w:t>
      </w:r>
      <w:r>
        <w:rPr>
          <w:rFonts w:ascii="Times New Roman" w:hAnsi="Times New Roman" w:cs="Times New Roman"/>
          <w:color w:val="0070C0"/>
          <w:kern w:val="0"/>
          <w:sz w:val="24"/>
          <w:szCs w:val="24"/>
        </w:rPr>
        <w:t xml:space="preserve"> </w:t>
      </w:r>
      <w:r>
        <w:rPr>
          <w:rFonts w:ascii="Times New Roman" w:hAnsi="Times New Roman" w:cs="Times New Roman" w:hint="eastAsia"/>
          <w:color w:val="0070C0"/>
          <w:kern w:val="0"/>
          <w:sz w:val="24"/>
          <w:szCs w:val="24"/>
        </w:rPr>
        <w:t>can</w:t>
      </w:r>
      <w:r>
        <w:rPr>
          <w:rFonts w:ascii="Times New Roman" w:hAnsi="Times New Roman" w:cs="Times New Roman"/>
          <w:color w:val="0070C0"/>
          <w:kern w:val="0"/>
          <w:sz w:val="24"/>
          <w:szCs w:val="24"/>
        </w:rPr>
        <w:t xml:space="preserve"> be the subject of a mortgage for the purpose of registration in the State Administration of Market Regulation</w:t>
      </w:r>
      <w:r>
        <w:rPr>
          <w:rFonts w:ascii="Times New Roman" w:hAnsi="Times New Roman" w:cs="Times New Roman" w:hint="eastAsia"/>
          <w:color w:val="0070C0"/>
          <w:kern w:val="0"/>
          <w:sz w:val="24"/>
          <w:szCs w:val="24"/>
        </w:rPr>
        <w:t>.</w:t>
      </w:r>
    </w:p>
    <w:p w:rsidR="004430A7" w:rsidRDefault="004430A7">
      <w:pPr>
        <w:autoSpaceDE w:val="0"/>
        <w:autoSpaceDN w:val="0"/>
        <w:adjustRightInd w:val="0"/>
        <w:snapToGrid w:val="0"/>
        <w:rPr>
          <w:rFonts w:ascii="Times New Roman" w:hAnsi="Times New Roman" w:cs="Times New Roman"/>
          <w:color w:val="0070C0"/>
          <w:kern w:val="0"/>
          <w:sz w:val="24"/>
          <w:szCs w:val="24"/>
        </w:rPr>
      </w:pPr>
    </w:p>
    <w:p w:rsidR="004430A7" w:rsidRDefault="00EF161C">
      <w:pPr>
        <w:autoSpaceDE w:val="0"/>
        <w:autoSpaceDN w:val="0"/>
        <w:adjustRightInd w:val="0"/>
        <w:snapToGrid w:val="0"/>
        <w:rPr>
          <w:rFonts w:ascii="Times New Roman" w:hAnsi="Times New Roman" w:cs="Times New Roman"/>
          <w:color w:val="0070C0"/>
          <w:kern w:val="0"/>
          <w:sz w:val="24"/>
          <w:szCs w:val="24"/>
        </w:rPr>
      </w:pPr>
      <w:r>
        <w:rPr>
          <w:rFonts w:ascii="Times New Roman" w:hAnsi="Times New Roman" w:cs="Times New Roman"/>
          <w:color w:val="0070C0"/>
          <w:kern w:val="0"/>
          <w:sz w:val="24"/>
          <w:szCs w:val="24"/>
        </w:rPr>
        <w:t>It is also possible for a lessor under a container lease to register the legal title in the credit reference center of the People’s Bank of</w:t>
      </w:r>
      <w:r>
        <w:rPr>
          <w:rFonts w:ascii="Times New Roman" w:hAnsi="Times New Roman" w:cs="Times New Roman"/>
          <w:color w:val="0070C0"/>
          <w:kern w:val="0"/>
          <w:sz w:val="24"/>
          <w:szCs w:val="24"/>
        </w:rPr>
        <w:t xml:space="preserve"> China. Interpretation of the Supreme People's Court on Issues concerning the Application of Law in the Trial of Cases Involving Disputes over Financial Leasing Contracts has made it clear that such </w:t>
      </w:r>
      <w:r>
        <w:rPr>
          <w:rFonts w:ascii="Times New Roman" w:hAnsi="Times New Roman" w:cs="Times New Roman"/>
          <w:strike/>
          <w:color w:val="0070C0"/>
          <w:kern w:val="0"/>
          <w:sz w:val="24"/>
          <w:szCs w:val="24"/>
        </w:rPr>
        <w:t>a</w:t>
      </w:r>
      <w:r>
        <w:rPr>
          <w:rFonts w:ascii="Times New Roman" w:hAnsi="Times New Roman" w:cs="Times New Roman"/>
          <w:color w:val="0070C0"/>
          <w:kern w:val="0"/>
          <w:sz w:val="24"/>
          <w:szCs w:val="24"/>
        </w:rPr>
        <w:t xml:space="preserve"> registration can be effective against a </w:t>
      </w:r>
      <w:proofErr w:type="spellStart"/>
      <w:r>
        <w:rPr>
          <w:rFonts w:ascii="Times New Roman" w:hAnsi="Times New Roman" w:cs="Times New Roman"/>
          <w:color w:val="0070C0"/>
          <w:kern w:val="0"/>
          <w:sz w:val="24"/>
          <w:szCs w:val="24"/>
        </w:rPr>
        <w:t>bonafide</w:t>
      </w:r>
      <w:proofErr w:type="spellEnd"/>
      <w:r>
        <w:rPr>
          <w:rFonts w:ascii="Times New Roman" w:hAnsi="Times New Roman" w:cs="Times New Roman"/>
          <w:color w:val="0070C0"/>
          <w:kern w:val="0"/>
          <w:sz w:val="24"/>
          <w:szCs w:val="24"/>
        </w:rPr>
        <w:t xml:space="preserve"> third </w:t>
      </w:r>
      <w:r>
        <w:rPr>
          <w:rFonts w:ascii="Times New Roman" w:hAnsi="Times New Roman" w:cs="Times New Roman"/>
          <w:color w:val="0070C0"/>
          <w:kern w:val="0"/>
          <w:sz w:val="24"/>
          <w:szCs w:val="24"/>
        </w:rPr>
        <w:t>party.</w:t>
      </w:r>
    </w:p>
    <w:p w:rsidR="004430A7" w:rsidRDefault="004430A7">
      <w:pPr>
        <w:autoSpaceDE w:val="0"/>
        <w:autoSpaceDN w:val="0"/>
        <w:adjustRightInd w:val="0"/>
        <w:jc w:val="left"/>
        <w:rPr>
          <w:rFonts w:ascii="Times New Roman" w:hAnsi="Times New Roman" w:cs="Times New Roman"/>
          <w:kern w:val="0"/>
          <w:sz w:val="24"/>
          <w:szCs w:val="24"/>
        </w:rPr>
      </w:pPr>
    </w:p>
    <w:p w:rsidR="004430A7" w:rsidRDefault="004430A7">
      <w:pPr>
        <w:autoSpaceDE w:val="0"/>
        <w:autoSpaceDN w:val="0"/>
        <w:adjustRightInd w:val="0"/>
        <w:jc w:val="left"/>
        <w:rPr>
          <w:rFonts w:ascii="Times New Roman" w:hAnsi="Times New Roman" w:cs="Times New Roman"/>
          <w:kern w:val="0"/>
          <w:sz w:val="24"/>
          <w:szCs w:val="24"/>
        </w:rPr>
      </w:pPr>
    </w:p>
    <w:p w:rsidR="004430A7" w:rsidRDefault="00EF161C">
      <w:pPr>
        <w:pStyle w:val="a4"/>
        <w:numPr>
          <w:ilvl w:val="1"/>
          <w:numId w:val="1"/>
        </w:numPr>
        <w:autoSpaceDE w:val="0"/>
        <w:autoSpaceDN w:val="0"/>
        <w:adjustRightInd w:val="0"/>
        <w:ind w:firstLineChars="0"/>
        <w:jc w:val="left"/>
        <w:rPr>
          <w:rFonts w:ascii="Times New Roman" w:hAnsi="Times New Roman" w:cs="Times New Roman"/>
          <w:kern w:val="0"/>
          <w:sz w:val="24"/>
          <w:szCs w:val="24"/>
        </w:rPr>
      </w:pPr>
      <w:r>
        <w:rPr>
          <w:rFonts w:ascii="Times New Roman" w:hAnsi="Times New Roman" w:cs="Times New Roman"/>
          <w:kern w:val="0"/>
          <w:sz w:val="24"/>
          <w:szCs w:val="24"/>
        </w:rPr>
        <w:t>Is any register in your jurisdiction specific to the applicable party or is it specific to the type of asset, i.e. containers?</w:t>
      </w:r>
    </w:p>
    <w:p w:rsidR="004430A7" w:rsidRDefault="004430A7">
      <w:pPr>
        <w:autoSpaceDE w:val="0"/>
        <w:autoSpaceDN w:val="0"/>
        <w:adjustRightInd w:val="0"/>
        <w:jc w:val="left"/>
        <w:rPr>
          <w:rFonts w:ascii="Times New Roman" w:hAnsi="Times New Roman" w:cs="Times New Roman"/>
          <w:kern w:val="0"/>
          <w:sz w:val="24"/>
          <w:szCs w:val="24"/>
        </w:rPr>
      </w:pPr>
    </w:p>
    <w:p w:rsidR="004430A7" w:rsidRDefault="00EF161C">
      <w:pPr>
        <w:autoSpaceDE w:val="0"/>
        <w:autoSpaceDN w:val="0"/>
        <w:adjustRightInd w:val="0"/>
        <w:rPr>
          <w:rFonts w:ascii="Times New Roman" w:hAnsi="Times New Roman" w:cs="Times New Roman"/>
          <w:color w:val="0070C0"/>
          <w:kern w:val="0"/>
          <w:sz w:val="24"/>
          <w:szCs w:val="24"/>
        </w:rPr>
      </w:pPr>
      <w:r>
        <w:rPr>
          <w:rFonts w:ascii="Times New Roman" w:hAnsi="Times New Roman" w:cs="Times New Roman"/>
          <w:color w:val="0070C0"/>
          <w:kern w:val="0"/>
          <w:sz w:val="24"/>
          <w:szCs w:val="24"/>
        </w:rPr>
        <w:t xml:space="preserve">Article 2 of </w:t>
      </w:r>
      <w:r>
        <w:rPr>
          <w:rFonts w:ascii="Times New Roman" w:hAnsi="Times New Roman" w:cs="Times New Roman" w:hint="eastAsia"/>
          <w:color w:val="0070C0"/>
          <w:kern w:val="0"/>
          <w:sz w:val="24"/>
          <w:szCs w:val="24"/>
        </w:rPr>
        <w:t>The</w:t>
      </w:r>
      <w:r>
        <w:rPr>
          <w:rFonts w:ascii="Times New Roman" w:hAnsi="Times New Roman" w:cs="Times New Roman"/>
          <w:color w:val="0070C0"/>
          <w:kern w:val="0"/>
          <w:sz w:val="24"/>
          <w:szCs w:val="24"/>
        </w:rPr>
        <w:t xml:space="preserve"> Measures for Chattel Mortgage Registration (2019 Revision) </w:t>
      </w:r>
      <w:r>
        <w:rPr>
          <w:rFonts w:ascii="Times New Roman" w:hAnsi="Times New Roman" w:cs="Times New Roman" w:hint="eastAsia"/>
          <w:color w:val="0070C0"/>
          <w:kern w:val="0"/>
          <w:sz w:val="24"/>
          <w:szCs w:val="24"/>
        </w:rPr>
        <w:t>is</w:t>
      </w:r>
      <w:r>
        <w:rPr>
          <w:rFonts w:ascii="Times New Roman" w:hAnsi="Times New Roman" w:cs="Times New Roman"/>
          <w:color w:val="0070C0"/>
          <w:kern w:val="0"/>
          <w:sz w:val="24"/>
          <w:szCs w:val="24"/>
        </w:rPr>
        <w:t xml:space="preserve"> applicable to “manufacturing facilities, raw materials, semi-manufactured goods and products” as contained in article 180 of the Property Law. </w:t>
      </w:r>
      <w:r>
        <w:rPr>
          <w:rFonts w:ascii="Times New Roman" w:hAnsi="Times New Roman" w:cs="Times New Roman" w:hint="eastAsia"/>
          <w:color w:val="0070C0"/>
          <w:kern w:val="0"/>
          <w:sz w:val="24"/>
          <w:szCs w:val="24"/>
        </w:rPr>
        <w:t>Registration information includes: applicable part</w:t>
      </w:r>
      <w:r>
        <w:rPr>
          <w:rFonts w:ascii="Times New Roman" w:hAnsi="Times New Roman" w:cs="Times New Roman" w:hint="eastAsia"/>
          <w:color w:val="0070C0"/>
          <w:kern w:val="0"/>
          <w:sz w:val="24"/>
          <w:szCs w:val="24"/>
        </w:rPr>
        <w:t>y (mortgagor and mortgagee), overview of secured creditor</w:t>
      </w:r>
      <w:r>
        <w:rPr>
          <w:rFonts w:ascii="Times New Roman" w:hAnsi="Times New Roman" w:cs="Times New Roman"/>
          <w:color w:val="0070C0"/>
          <w:kern w:val="0"/>
          <w:sz w:val="24"/>
          <w:szCs w:val="24"/>
        </w:rPr>
        <w:t>’</w:t>
      </w:r>
      <w:r>
        <w:rPr>
          <w:rFonts w:ascii="Times New Roman" w:hAnsi="Times New Roman" w:cs="Times New Roman" w:hint="eastAsia"/>
          <w:color w:val="0070C0"/>
          <w:kern w:val="0"/>
          <w:sz w:val="24"/>
          <w:szCs w:val="24"/>
        </w:rPr>
        <w:t>s rights, overview of the mortgaged containers (ownership, right to use, and amount of the mortgaged containers).</w:t>
      </w:r>
    </w:p>
    <w:p w:rsidR="004430A7" w:rsidRDefault="004430A7">
      <w:pPr>
        <w:autoSpaceDE w:val="0"/>
        <w:autoSpaceDN w:val="0"/>
        <w:adjustRightInd w:val="0"/>
        <w:jc w:val="left"/>
        <w:rPr>
          <w:rFonts w:ascii="Times New Roman" w:hAnsi="Times New Roman" w:cs="Times New Roman"/>
          <w:color w:val="0070C0"/>
          <w:kern w:val="0"/>
          <w:sz w:val="24"/>
          <w:szCs w:val="24"/>
        </w:rPr>
      </w:pPr>
    </w:p>
    <w:p w:rsidR="004430A7" w:rsidRDefault="004430A7">
      <w:pPr>
        <w:autoSpaceDE w:val="0"/>
        <w:autoSpaceDN w:val="0"/>
        <w:adjustRightInd w:val="0"/>
        <w:jc w:val="left"/>
        <w:rPr>
          <w:rFonts w:ascii="Times New Roman" w:hAnsi="Times New Roman" w:cs="Times New Roman"/>
          <w:kern w:val="0"/>
          <w:sz w:val="24"/>
          <w:szCs w:val="24"/>
        </w:rPr>
      </w:pPr>
    </w:p>
    <w:p w:rsidR="004430A7" w:rsidRDefault="004430A7">
      <w:pPr>
        <w:autoSpaceDE w:val="0"/>
        <w:autoSpaceDN w:val="0"/>
        <w:adjustRightInd w:val="0"/>
        <w:jc w:val="left"/>
        <w:rPr>
          <w:rFonts w:ascii="Times New Roman" w:hAnsi="Times New Roman" w:cs="Times New Roman"/>
          <w:kern w:val="0"/>
          <w:sz w:val="24"/>
          <w:szCs w:val="24"/>
        </w:rPr>
      </w:pPr>
    </w:p>
    <w:p w:rsidR="004430A7" w:rsidRDefault="00EF161C">
      <w:pPr>
        <w:pStyle w:val="a4"/>
        <w:numPr>
          <w:ilvl w:val="0"/>
          <w:numId w:val="1"/>
        </w:numPr>
        <w:autoSpaceDE w:val="0"/>
        <w:autoSpaceDN w:val="0"/>
        <w:adjustRightInd w:val="0"/>
        <w:ind w:firstLineChars="0"/>
        <w:jc w:val="left"/>
        <w:rPr>
          <w:rFonts w:ascii="Times New Roman" w:hAnsi="Times New Roman" w:cs="Times New Roman"/>
          <w:b/>
          <w:kern w:val="0"/>
          <w:sz w:val="24"/>
          <w:szCs w:val="24"/>
        </w:rPr>
      </w:pPr>
      <w:r>
        <w:rPr>
          <w:rFonts w:ascii="Times New Roman" w:hAnsi="Times New Roman" w:cs="Times New Roman"/>
          <w:b/>
          <w:kern w:val="0"/>
          <w:sz w:val="24"/>
          <w:szCs w:val="24"/>
        </w:rPr>
        <w:t>Recognition of foreign registered interests</w:t>
      </w:r>
    </w:p>
    <w:p w:rsidR="004430A7" w:rsidRDefault="004430A7">
      <w:pPr>
        <w:autoSpaceDE w:val="0"/>
        <w:autoSpaceDN w:val="0"/>
        <w:adjustRightInd w:val="0"/>
        <w:jc w:val="left"/>
        <w:rPr>
          <w:rFonts w:ascii="Times New Roman" w:hAnsi="Times New Roman" w:cs="Times New Roman"/>
          <w:kern w:val="0"/>
          <w:sz w:val="24"/>
          <w:szCs w:val="24"/>
        </w:rPr>
      </w:pPr>
    </w:p>
    <w:p w:rsidR="004430A7" w:rsidRDefault="00EF161C">
      <w:pPr>
        <w:pStyle w:val="a4"/>
        <w:numPr>
          <w:ilvl w:val="1"/>
          <w:numId w:val="1"/>
        </w:numPr>
        <w:autoSpaceDE w:val="0"/>
        <w:autoSpaceDN w:val="0"/>
        <w:adjustRightInd w:val="0"/>
        <w:ind w:firstLineChars="0"/>
        <w:jc w:val="left"/>
        <w:rPr>
          <w:rFonts w:ascii="Times New Roman" w:hAnsi="Times New Roman" w:cs="Times New Roman"/>
          <w:kern w:val="0"/>
          <w:sz w:val="24"/>
          <w:szCs w:val="24"/>
        </w:rPr>
      </w:pPr>
      <w:r>
        <w:rPr>
          <w:rFonts w:ascii="Times New Roman" w:hAnsi="Times New Roman" w:cs="Times New Roman"/>
          <w:kern w:val="0"/>
          <w:sz w:val="24"/>
          <w:szCs w:val="24"/>
        </w:rPr>
        <w:t xml:space="preserve">If an interest in </w:t>
      </w:r>
      <w:r>
        <w:rPr>
          <w:rFonts w:ascii="Times New Roman" w:hAnsi="Times New Roman" w:cs="Times New Roman"/>
          <w:kern w:val="0"/>
          <w:sz w:val="24"/>
          <w:szCs w:val="24"/>
        </w:rPr>
        <w:t xml:space="preserve">containers is registered as referred to in question 2 in a jurisdiction which is not your jurisdiction, would your jurisdiction </w:t>
      </w:r>
      <w:proofErr w:type="spellStart"/>
      <w:r>
        <w:rPr>
          <w:rFonts w:ascii="Times New Roman" w:hAnsi="Times New Roman" w:cs="Times New Roman"/>
          <w:kern w:val="0"/>
          <w:sz w:val="24"/>
          <w:szCs w:val="24"/>
        </w:rPr>
        <w:t>recognise</w:t>
      </w:r>
      <w:proofErr w:type="spellEnd"/>
      <w:r>
        <w:rPr>
          <w:rFonts w:ascii="Times New Roman" w:hAnsi="Times New Roman" w:cs="Times New Roman"/>
          <w:kern w:val="0"/>
          <w:sz w:val="24"/>
          <w:szCs w:val="24"/>
        </w:rPr>
        <w:t xml:space="preserve"> that interest (</w:t>
      </w:r>
      <w:proofErr w:type="spellStart"/>
      <w:r>
        <w:rPr>
          <w:rFonts w:ascii="Times New Roman" w:hAnsi="Times New Roman" w:cs="Times New Roman"/>
          <w:kern w:val="0"/>
          <w:sz w:val="24"/>
          <w:szCs w:val="24"/>
        </w:rPr>
        <w:t>ie</w:t>
      </w:r>
      <w:proofErr w:type="spellEnd"/>
      <w:r>
        <w:rPr>
          <w:rFonts w:ascii="Times New Roman" w:hAnsi="Times New Roman" w:cs="Times New Roman"/>
          <w:kern w:val="0"/>
          <w:sz w:val="24"/>
          <w:szCs w:val="24"/>
        </w:rPr>
        <w:t xml:space="preserve"> in circumstances where a party sought to enforce that registered interest in your jurisdiction)?</w:t>
      </w:r>
    </w:p>
    <w:p w:rsidR="004430A7" w:rsidRDefault="004430A7">
      <w:pPr>
        <w:autoSpaceDE w:val="0"/>
        <w:autoSpaceDN w:val="0"/>
        <w:adjustRightInd w:val="0"/>
        <w:jc w:val="left"/>
        <w:rPr>
          <w:rFonts w:ascii="Times New Roman" w:hAnsi="Times New Roman" w:cs="Times New Roman"/>
          <w:kern w:val="0"/>
          <w:sz w:val="24"/>
          <w:szCs w:val="24"/>
        </w:rPr>
      </w:pPr>
    </w:p>
    <w:p w:rsidR="004430A7" w:rsidRDefault="00EF161C">
      <w:pPr>
        <w:autoSpaceDE w:val="0"/>
        <w:autoSpaceDN w:val="0"/>
        <w:adjustRightInd w:val="0"/>
        <w:jc w:val="left"/>
        <w:outlineLvl w:val="0"/>
        <w:rPr>
          <w:rFonts w:ascii="Times New Roman" w:hAnsi="Times New Roman" w:cs="Times New Roman"/>
          <w:color w:val="0070C0"/>
          <w:kern w:val="0"/>
          <w:sz w:val="24"/>
          <w:szCs w:val="24"/>
        </w:rPr>
      </w:pPr>
      <w:r>
        <w:rPr>
          <w:rFonts w:ascii="Times New Roman" w:hAnsi="Times New Roman" w:cs="Times New Roman"/>
          <w:color w:val="0070C0"/>
          <w:kern w:val="0"/>
          <w:sz w:val="24"/>
          <w:szCs w:val="24"/>
        </w:rPr>
        <w:t>Ye</w:t>
      </w:r>
      <w:r>
        <w:rPr>
          <w:rFonts w:ascii="Times New Roman" w:hAnsi="Times New Roman" w:cs="Times New Roman"/>
          <w:color w:val="0070C0"/>
          <w:kern w:val="0"/>
          <w:sz w:val="24"/>
          <w:szCs w:val="24"/>
        </w:rPr>
        <w:t xml:space="preserve">s. </w:t>
      </w:r>
    </w:p>
    <w:p w:rsidR="004430A7" w:rsidRDefault="004430A7">
      <w:pPr>
        <w:pStyle w:val="a4"/>
        <w:autoSpaceDE w:val="0"/>
        <w:autoSpaceDN w:val="0"/>
        <w:adjustRightInd w:val="0"/>
        <w:ind w:left="360" w:firstLineChars="0" w:firstLine="0"/>
        <w:jc w:val="left"/>
        <w:rPr>
          <w:rFonts w:ascii="Times New Roman" w:hAnsi="Times New Roman" w:cs="Times New Roman"/>
          <w:kern w:val="0"/>
          <w:sz w:val="24"/>
          <w:szCs w:val="24"/>
        </w:rPr>
      </w:pPr>
    </w:p>
    <w:p w:rsidR="004430A7" w:rsidRDefault="00EF161C">
      <w:pPr>
        <w:pStyle w:val="a4"/>
        <w:numPr>
          <w:ilvl w:val="1"/>
          <w:numId w:val="1"/>
        </w:numPr>
        <w:autoSpaceDE w:val="0"/>
        <w:autoSpaceDN w:val="0"/>
        <w:adjustRightInd w:val="0"/>
        <w:ind w:firstLineChars="0"/>
        <w:jc w:val="left"/>
        <w:rPr>
          <w:rFonts w:ascii="Times New Roman" w:hAnsi="Times New Roman" w:cs="Times New Roman"/>
          <w:kern w:val="0"/>
          <w:sz w:val="24"/>
          <w:szCs w:val="24"/>
        </w:rPr>
      </w:pPr>
      <w:r>
        <w:rPr>
          <w:rFonts w:ascii="Times New Roman" w:hAnsi="Times New Roman" w:cs="Times New Roman"/>
          <w:kern w:val="0"/>
          <w:sz w:val="24"/>
          <w:szCs w:val="24"/>
        </w:rPr>
        <w:t>If 'yes', on what legal basis?</w:t>
      </w:r>
    </w:p>
    <w:p w:rsidR="004430A7" w:rsidRDefault="004430A7">
      <w:pPr>
        <w:rPr>
          <w:rFonts w:ascii="Times New Roman" w:hAnsi="Times New Roman" w:cs="Times New Roman"/>
          <w:kern w:val="0"/>
          <w:sz w:val="24"/>
          <w:szCs w:val="24"/>
        </w:rPr>
      </w:pPr>
    </w:p>
    <w:p w:rsidR="004430A7" w:rsidRDefault="00EF161C">
      <w:pPr>
        <w:rPr>
          <w:rFonts w:ascii="Times New Roman" w:hAnsi="Times New Roman" w:cs="Times New Roman"/>
          <w:color w:val="0070C0"/>
          <w:kern w:val="0"/>
          <w:sz w:val="24"/>
          <w:szCs w:val="24"/>
        </w:rPr>
      </w:pPr>
      <w:bookmarkStart w:id="1" w:name="_Hlk27601347"/>
      <w:r>
        <w:rPr>
          <w:rFonts w:ascii="Times New Roman" w:hAnsi="Times New Roman" w:cs="Times New Roman" w:hint="eastAsia"/>
          <w:color w:val="0070C0"/>
          <w:kern w:val="0"/>
          <w:sz w:val="24"/>
          <w:szCs w:val="24"/>
        </w:rPr>
        <w:t xml:space="preserve">Article 37 of </w:t>
      </w:r>
      <w:r>
        <w:rPr>
          <w:rFonts w:ascii="Times New Roman" w:hAnsi="Times New Roman" w:cs="Times New Roman"/>
          <w:color w:val="0070C0"/>
          <w:kern w:val="0"/>
          <w:sz w:val="24"/>
          <w:szCs w:val="24"/>
        </w:rPr>
        <w:t xml:space="preserve">Law of the People's Republic of China on Choice of Law for Foreign-related Civil Relationships states that </w:t>
      </w:r>
      <w:bookmarkEnd w:id="1"/>
      <w:r>
        <w:rPr>
          <w:rFonts w:ascii="Times New Roman" w:hAnsi="Times New Roman" w:cs="Times New Roman"/>
          <w:color w:val="0070C0"/>
          <w:kern w:val="0"/>
          <w:sz w:val="24"/>
          <w:szCs w:val="24"/>
        </w:rPr>
        <w:t xml:space="preserve">the parties concerned may choose the laws applicable to the right over the movables by agreement. </w:t>
      </w:r>
      <w:r>
        <w:rPr>
          <w:rFonts w:ascii="Times New Roman" w:hAnsi="Times New Roman" w:cs="Times New Roman"/>
          <w:color w:val="0070C0"/>
          <w:kern w:val="0"/>
          <w:sz w:val="24"/>
          <w:szCs w:val="24"/>
        </w:rPr>
        <w:t>If the parties do not choose, the laws of the place where the movables were located when the legal facts occurred shall apply.</w:t>
      </w:r>
      <w:r>
        <w:rPr>
          <w:rFonts w:ascii="Times New Roman" w:hAnsi="Times New Roman" w:cs="Times New Roman" w:hint="eastAsia"/>
          <w:color w:val="0070C0"/>
          <w:kern w:val="0"/>
          <w:sz w:val="24"/>
          <w:szCs w:val="24"/>
        </w:rPr>
        <w:t xml:space="preserve"> </w:t>
      </w:r>
      <w:r>
        <w:rPr>
          <w:rFonts w:ascii="Times New Roman" w:hAnsi="Times New Roman" w:cs="Times New Roman"/>
          <w:color w:val="0070C0"/>
          <w:kern w:val="0"/>
          <w:sz w:val="24"/>
          <w:szCs w:val="24"/>
        </w:rPr>
        <w:t>T</w:t>
      </w:r>
      <w:r>
        <w:rPr>
          <w:rFonts w:ascii="Times New Roman" w:hAnsi="Times New Roman" w:cs="Times New Roman" w:hint="eastAsia"/>
          <w:color w:val="0070C0"/>
          <w:kern w:val="0"/>
          <w:sz w:val="24"/>
          <w:szCs w:val="24"/>
        </w:rPr>
        <w:t xml:space="preserve">hus, if the registration interests are </w:t>
      </w:r>
      <w:r>
        <w:rPr>
          <w:rFonts w:ascii="Times New Roman" w:hAnsi="Times New Roman" w:cs="Times New Roman"/>
          <w:color w:val="0070C0"/>
          <w:kern w:val="0"/>
          <w:sz w:val="24"/>
          <w:szCs w:val="24"/>
        </w:rPr>
        <w:t>recognized</w:t>
      </w:r>
      <w:r>
        <w:rPr>
          <w:rFonts w:ascii="Times New Roman" w:hAnsi="Times New Roman" w:cs="Times New Roman" w:hint="eastAsia"/>
          <w:color w:val="0070C0"/>
          <w:kern w:val="0"/>
          <w:sz w:val="24"/>
          <w:szCs w:val="24"/>
        </w:rPr>
        <w:t xml:space="preserve"> by the jurisdictions mentioned above, it may be </w:t>
      </w:r>
      <w:r>
        <w:rPr>
          <w:rFonts w:ascii="Times New Roman" w:hAnsi="Times New Roman" w:cs="Times New Roman"/>
          <w:color w:val="0070C0"/>
          <w:kern w:val="0"/>
          <w:sz w:val="24"/>
          <w:szCs w:val="24"/>
        </w:rPr>
        <w:t>recognized</w:t>
      </w:r>
      <w:r>
        <w:rPr>
          <w:rFonts w:ascii="Times New Roman" w:hAnsi="Times New Roman" w:cs="Times New Roman" w:hint="eastAsia"/>
          <w:color w:val="0070C0"/>
          <w:kern w:val="0"/>
          <w:sz w:val="24"/>
          <w:szCs w:val="24"/>
        </w:rPr>
        <w:t xml:space="preserve"> by </w:t>
      </w:r>
      <w:r>
        <w:rPr>
          <w:rFonts w:ascii="Times New Roman" w:hAnsi="Times New Roman" w:cs="Times New Roman"/>
          <w:color w:val="0070C0"/>
          <w:kern w:val="0"/>
          <w:sz w:val="24"/>
          <w:szCs w:val="24"/>
        </w:rPr>
        <w:t>Chinese</w:t>
      </w:r>
      <w:r>
        <w:rPr>
          <w:rFonts w:ascii="Times New Roman" w:hAnsi="Times New Roman" w:cs="Times New Roman" w:hint="eastAsia"/>
          <w:color w:val="0070C0"/>
          <w:kern w:val="0"/>
          <w:sz w:val="24"/>
          <w:szCs w:val="24"/>
        </w:rPr>
        <w:t xml:space="preserve"> courts. </w:t>
      </w:r>
    </w:p>
    <w:p w:rsidR="004430A7" w:rsidRDefault="00EF161C">
      <w:pPr>
        <w:rPr>
          <w:rFonts w:ascii="Times New Roman" w:hAnsi="Times New Roman" w:cs="Times New Roman"/>
          <w:color w:val="0070C0"/>
          <w:kern w:val="0"/>
          <w:sz w:val="24"/>
          <w:szCs w:val="24"/>
        </w:rPr>
      </w:pPr>
      <w:r>
        <w:rPr>
          <w:rFonts w:ascii="Times New Roman" w:hAnsi="Times New Roman" w:cs="Times New Roman"/>
          <w:color w:val="0070C0"/>
          <w:kern w:val="0"/>
          <w:sz w:val="24"/>
          <w:szCs w:val="24"/>
        </w:rPr>
        <w:t xml:space="preserve">There are cases in which Chinese courts have recognized the BIC Code (Bureau International des Containers et du Transport Intermodal) and the survey report issued by DNV as prima facie evidence in support of title of containers. </w:t>
      </w:r>
    </w:p>
    <w:p w:rsidR="004430A7" w:rsidRDefault="004430A7">
      <w:pPr>
        <w:rPr>
          <w:rFonts w:ascii="Times New Roman" w:hAnsi="Times New Roman" w:cs="Times New Roman"/>
          <w:kern w:val="0"/>
          <w:sz w:val="24"/>
          <w:szCs w:val="24"/>
        </w:rPr>
      </w:pPr>
    </w:p>
    <w:p w:rsidR="004430A7" w:rsidRDefault="00EF161C">
      <w:pPr>
        <w:pStyle w:val="a4"/>
        <w:numPr>
          <w:ilvl w:val="1"/>
          <w:numId w:val="1"/>
        </w:numPr>
        <w:autoSpaceDE w:val="0"/>
        <w:autoSpaceDN w:val="0"/>
        <w:adjustRightInd w:val="0"/>
        <w:ind w:firstLineChars="0"/>
        <w:jc w:val="left"/>
        <w:rPr>
          <w:rFonts w:ascii="Times New Roman" w:hAnsi="Times New Roman" w:cs="Times New Roman"/>
          <w:kern w:val="0"/>
          <w:sz w:val="24"/>
          <w:szCs w:val="24"/>
        </w:rPr>
      </w:pPr>
      <w:r>
        <w:rPr>
          <w:rFonts w:ascii="Times New Roman" w:hAnsi="Times New Roman" w:cs="Times New Roman"/>
          <w:kern w:val="0"/>
          <w:sz w:val="24"/>
          <w:szCs w:val="24"/>
        </w:rPr>
        <w:t>If 'no', on what legal b</w:t>
      </w:r>
      <w:r>
        <w:rPr>
          <w:rFonts w:ascii="Times New Roman" w:hAnsi="Times New Roman" w:cs="Times New Roman"/>
          <w:kern w:val="0"/>
          <w:sz w:val="24"/>
          <w:szCs w:val="24"/>
        </w:rPr>
        <w:t>asis?</w:t>
      </w:r>
    </w:p>
    <w:p w:rsidR="004430A7" w:rsidRDefault="004430A7">
      <w:pPr>
        <w:autoSpaceDE w:val="0"/>
        <w:autoSpaceDN w:val="0"/>
        <w:adjustRightInd w:val="0"/>
        <w:jc w:val="left"/>
        <w:rPr>
          <w:rFonts w:ascii="Times New Roman" w:hAnsi="Times New Roman" w:cs="Times New Roman"/>
          <w:kern w:val="0"/>
          <w:sz w:val="24"/>
          <w:szCs w:val="24"/>
        </w:rPr>
      </w:pPr>
    </w:p>
    <w:p w:rsidR="004430A7" w:rsidRDefault="00EF161C">
      <w:pPr>
        <w:pStyle w:val="a4"/>
        <w:numPr>
          <w:ilvl w:val="0"/>
          <w:numId w:val="1"/>
        </w:numPr>
        <w:autoSpaceDE w:val="0"/>
        <w:autoSpaceDN w:val="0"/>
        <w:adjustRightInd w:val="0"/>
        <w:ind w:firstLineChars="0"/>
        <w:jc w:val="left"/>
        <w:rPr>
          <w:rFonts w:ascii="Times New Roman" w:hAnsi="Times New Roman" w:cs="Times New Roman"/>
          <w:b/>
          <w:kern w:val="0"/>
          <w:sz w:val="24"/>
          <w:szCs w:val="24"/>
        </w:rPr>
      </w:pPr>
      <w:r>
        <w:rPr>
          <w:rFonts w:ascii="Times New Roman" w:hAnsi="Times New Roman" w:cs="Times New Roman"/>
          <w:b/>
          <w:kern w:val="0"/>
          <w:sz w:val="24"/>
          <w:szCs w:val="24"/>
        </w:rPr>
        <w:t>Recognition of chosen law for property matters</w:t>
      </w:r>
    </w:p>
    <w:p w:rsidR="004430A7" w:rsidRDefault="004430A7">
      <w:pPr>
        <w:autoSpaceDE w:val="0"/>
        <w:autoSpaceDN w:val="0"/>
        <w:adjustRightInd w:val="0"/>
        <w:jc w:val="left"/>
        <w:rPr>
          <w:rFonts w:ascii="Times New Roman" w:hAnsi="Times New Roman" w:cs="Times New Roman"/>
          <w:kern w:val="0"/>
          <w:sz w:val="24"/>
          <w:szCs w:val="24"/>
        </w:rPr>
      </w:pPr>
    </w:p>
    <w:p w:rsidR="004430A7" w:rsidRDefault="00EF161C">
      <w:pPr>
        <w:pStyle w:val="a4"/>
        <w:numPr>
          <w:ilvl w:val="1"/>
          <w:numId w:val="1"/>
        </w:numPr>
        <w:autoSpaceDE w:val="0"/>
        <w:autoSpaceDN w:val="0"/>
        <w:adjustRightInd w:val="0"/>
        <w:ind w:firstLineChars="0"/>
        <w:jc w:val="left"/>
        <w:rPr>
          <w:rFonts w:ascii="Times New Roman" w:hAnsi="Times New Roman" w:cs="Times New Roman"/>
          <w:kern w:val="0"/>
          <w:sz w:val="24"/>
          <w:szCs w:val="24"/>
        </w:rPr>
      </w:pPr>
      <w:r>
        <w:rPr>
          <w:rFonts w:ascii="Times New Roman" w:hAnsi="Times New Roman" w:cs="Times New Roman"/>
          <w:kern w:val="0"/>
          <w:sz w:val="24"/>
          <w:szCs w:val="24"/>
        </w:rPr>
        <w:t xml:space="preserve">Do the laws of your jurisdiction </w:t>
      </w:r>
      <w:proofErr w:type="spellStart"/>
      <w:r>
        <w:rPr>
          <w:rFonts w:ascii="Times New Roman" w:hAnsi="Times New Roman" w:cs="Times New Roman"/>
          <w:kern w:val="0"/>
          <w:sz w:val="24"/>
          <w:szCs w:val="24"/>
        </w:rPr>
        <w:t>recognise</w:t>
      </w:r>
      <w:proofErr w:type="spellEnd"/>
      <w:r>
        <w:rPr>
          <w:rFonts w:ascii="Times New Roman" w:hAnsi="Times New Roman" w:cs="Times New Roman"/>
          <w:kern w:val="0"/>
          <w:sz w:val="24"/>
          <w:szCs w:val="24"/>
        </w:rPr>
        <w:t xml:space="preserve"> the law chosen by the parties to govern the property aspects of a transfer of title or grant of mortgage:</w:t>
      </w:r>
    </w:p>
    <w:p w:rsidR="004430A7" w:rsidRDefault="004430A7">
      <w:pPr>
        <w:pStyle w:val="a4"/>
        <w:autoSpaceDE w:val="0"/>
        <w:autoSpaceDN w:val="0"/>
        <w:adjustRightInd w:val="0"/>
        <w:ind w:left="360" w:firstLineChars="0" w:firstLine="0"/>
        <w:jc w:val="left"/>
        <w:rPr>
          <w:rFonts w:ascii="Times New Roman" w:hAnsi="Times New Roman" w:cs="Times New Roman"/>
          <w:kern w:val="0"/>
          <w:sz w:val="24"/>
          <w:szCs w:val="24"/>
        </w:rPr>
      </w:pPr>
    </w:p>
    <w:p w:rsidR="004430A7" w:rsidRDefault="00EF161C">
      <w:pPr>
        <w:autoSpaceDE w:val="0"/>
        <w:autoSpaceDN w:val="0"/>
        <w:adjustRightInd w:val="0"/>
        <w:ind w:leftChars="200" w:left="420"/>
        <w:jc w:val="left"/>
        <w:rPr>
          <w:rFonts w:ascii="Times New Roman" w:hAnsi="Times New Roman" w:cs="Times New Roman"/>
          <w:kern w:val="0"/>
          <w:sz w:val="24"/>
          <w:szCs w:val="24"/>
        </w:rPr>
      </w:pPr>
      <w:r>
        <w:rPr>
          <w:rFonts w:ascii="Times New Roman" w:hAnsi="Times New Roman" w:cs="Times New Roman"/>
          <w:kern w:val="0"/>
          <w:sz w:val="24"/>
          <w:szCs w:val="24"/>
        </w:rPr>
        <w:t>(a) if the containers are physically located in you</w:t>
      </w:r>
      <w:r>
        <w:rPr>
          <w:rFonts w:ascii="Times New Roman" w:hAnsi="Times New Roman" w:cs="Times New Roman"/>
          <w:kern w:val="0"/>
          <w:sz w:val="24"/>
          <w:szCs w:val="24"/>
        </w:rPr>
        <w:t>r jurisdiction when the transfer or grant takes place; or</w:t>
      </w:r>
    </w:p>
    <w:p w:rsidR="004430A7" w:rsidRDefault="00EF161C">
      <w:pPr>
        <w:autoSpaceDE w:val="0"/>
        <w:autoSpaceDN w:val="0"/>
        <w:adjustRightInd w:val="0"/>
        <w:ind w:leftChars="200" w:left="420"/>
        <w:jc w:val="left"/>
        <w:rPr>
          <w:rFonts w:ascii="Times New Roman" w:hAnsi="Times New Roman" w:cs="Times New Roman"/>
          <w:kern w:val="0"/>
          <w:sz w:val="24"/>
          <w:szCs w:val="24"/>
        </w:rPr>
      </w:pPr>
      <w:r>
        <w:rPr>
          <w:rFonts w:ascii="Times New Roman" w:hAnsi="Times New Roman" w:cs="Times New Roman"/>
          <w:kern w:val="0"/>
          <w:sz w:val="24"/>
          <w:szCs w:val="24"/>
        </w:rPr>
        <w:t>(b) if the containers are physically located in another jurisdiction (not being the jurisdiction of the chosen law) when the transfer or grant takes place?</w:t>
      </w:r>
    </w:p>
    <w:p w:rsidR="004430A7" w:rsidRDefault="004430A7">
      <w:pPr>
        <w:autoSpaceDE w:val="0"/>
        <w:autoSpaceDN w:val="0"/>
        <w:adjustRightInd w:val="0"/>
        <w:jc w:val="left"/>
        <w:rPr>
          <w:rFonts w:ascii="Times New Roman" w:hAnsi="Times New Roman" w:cs="Times New Roman"/>
          <w:kern w:val="0"/>
          <w:sz w:val="24"/>
          <w:szCs w:val="24"/>
        </w:rPr>
      </w:pPr>
    </w:p>
    <w:p w:rsidR="004430A7" w:rsidRDefault="00EF161C">
      <w:pPr>
        <w:autoSpaceDE w:val="0"/>
        <w:autoSpaceDN w:val="0"/>
        <w:adjustRightInd w:val="0"/>
        <w:rPr>
          <w:rFonts w:ascii="Times New Roman" w:hAnsi="Times New Roman" w:cs="Times New Roman"/>
          <w:color w:val="0070C0"/>
          <w:kern w:val="0"/>
          <w:sz w:val="24"/>
          <w:szCs w:val="24"/>
        </w:rPr>
      </w:pPr>
      <w:r>
        <w:rPr>
          <w:rFonts w:ascii="Times New Roman" w:hAnsi="Times New Roman" w:cs="Times New Roman" w:hint="eastAsia"/>
          <w:color w:val="0070C0"/>
          <w:kern w:val="0"/>
          <w:sz w:val="24"/>
          <w:szCs w:val="24"/>
        </w:rPr>
        <w:t>Yes</w:t>
      </w:r>
      <w:r>
        <w:rPr>
          <w:rFonts w:ascii="Times New Roman" w:hAnsi="Times New Roman" w:cs="Times New Roman"/>
          <w:color w:val="0070C0"/>
          <w:kern w:val="0"/>
          <w:sz w:val="24"/>
          <w:szCs w:val="24"/>
        </w:rPr>
        <w:t xml:space="preserve">. It is irrelevant whether the </w:t>
      </w:r>
      <w:r>
        <w:rPr>
          <w:rFonts w:ascii="Times New Roman" w:hAnsi="Times New Roman" w:cs="Times New Roman"/>
          <w:color w:val="0070C0"/>
          <w:kern w:val="0"/>
          <w:sz w:val="24"/>
          <w:szCs w:val="24"/>
        </w:rPr>
        <w:t>containers are physically located in the Chinese jurisdiction. Article 37 of Law of the People's Republic of China on Choice of Law for Foreign-related Civil Relationships provides, “The parties concerned may choose the laws applicable to the right over th</w:t>
      </w:r>
      <w:r>
        <w:rPr>
          <w:rFonts w:ascii="Times New Roman" w:hAnsi="Times New Roman" w:cs="Times New Roman"/>
          <w:color w:val="0070C0"/>
          <w:kern w:val="0"/>
          <w:sz w:val="24"/>
          <w:szCs w:val="24"/>
        </w:rPr>
        <w:t>e movables by agreement. If the parties do not choose, the laws at the locality of the movables when the legal facts take place shall apply”</w:t>
      </w:r>
    </w:p>
    <w:p w:rsidR="004430A7" w:rsidRDefault="004430A7">
      <w:pPr>
        <w:autoSpaceDE w:val="0"/>
        <w:autoSpaceDN w:val="0"/>
        <w:adjustRightInd w:val="0"/>
        <w:jc w:val="left"/>
        <w:rPr>
          <w:rFonts w:ascii="Times New Roman" w:hAnsi="Times New Roman" w:cs="Times New Roman"/>
          <w:kern w:val="0"/>
          <w:sz w:val="24"/>
          <w:szCs w:val="24"/>
        </w:rPr>
      </w:pPr>
    </w:p>
    <w:p w:rsidR="004430A7" w:rsidRDefault="00EF161C">
      <w:pPr>
        <w:pStyle w:val="a4"/>
        <w:numPr>
          <w:ilvl w:val="1"/>
          <w:numId w:val="1"/>
        </w:numPr>
        <w:autoSpaceDE w:val="0"/>
        <w:autoSpaceDN w:val="0"/>
        <w:adjustRightInd w:val="0"/>
        <w:ind w:firstLineChars="0"/>
        <w:jc w:val="left"/>
        <w:rPr>
          <w:rFonts w:ascii="Times New Roman" w:hAnsi="Times New Roman" w:cs="Times New Roman"/>
          <w:kern w:val="0"/>
          <w:sz w:val="24"/>
          <w:szCs w:val="24"/>
        </w:rPr>
      </w:pPr>
      <w:r>
        <w:rPr>
          <w:rFonts w:ascii="Times New Roman" w:hAnsi="Times New Roman" w:cs="Times New Roman"/>
          <w:kern w:val="0"/>
          <w:sz w:val="24"/>
          <w:szCs w:val="24"/>
        </w:rPr>
        <w:t>If the answer to question 4.1(a) and/or (b) is 'no', how would the law of your jurisdiction determine which law do</w:t>
      </w:r>
      <w:r>
        <w:rPr>
          <w:rFonts w:ascii="Times New Roman" w:hAnsi="Times New Roman" w:cs="Times New Roman"/>
          <w:kern w:val="0"/>
          <w:sz w:val="24"/>
          <w:szCs w:val="24"/>
        </w:rPr>
        <w:t>es apply?</w:t>
      </w:r>
    </w:p>
    <w:p w:rsidR="004430A7" w:rsidRDefault="004430A7">
      <w:pPr>
        <w:pStyle w:val="a4"/>
        <w:autoSpaceDE w:val="0"/>
        <w:autoSpaceDN w:val="0"/>
        <w:adjustRightInd w:val="0"/>
        <w:ind w:left="360" w:firstLineChars="0" w:firstLine="0"/>
        <w:jc w:val="left"/>
        <w:rPr>
          <w:rFonts w:ascii="Times New Roman" w:hAnsi="Times New Roman" w:cs="Times New Roman"/>
          <w:kern w:val="0"/>
          <w:sz w:val="24"/>
          <w:szCs w:val="24"/>
        </w:rPr>
      </w:pPr>
    </w:p>
    <w:p w:rsidR="004430A7" w:rsidRDefault="00EF161C">
      <w:pPr>
        <w:pStyle w:val="a4"/>
        <w:numPr>
          <w:ilvl w:val="0"/>
          <w:numId w:val="1"/>
        </w:numPr>
        <w:autoSpaceDE w:val="0"/>
        <w:autoSpaceDN w:val="0"/>
        <w:adjustRightInd w:val="0"/>
        <w:ind w:firstLineChars="0"/>
        <w:jc w:val="left"/>
        <w:rPr>
          <w:rFonts w:ascii="Times New Roman" w:hAnsi="Times New Roman" w:cs="Times New Roman"/>
          <w:kern w:val="0"/>
          <w:sz w:val="24"/>
          <w:szCs w:val="24"/>
        </w:rPr>
      </w:pPr>
      <w:r>
        <w:rPr>
          <w:rFonts w:ascii="Times New Roman" w:hAnsi="Times New Roman" w:cs="Times New Roman"/>
          <w:b/>
          <w:kern w:val="0"/>
          <w:sz w:val="24"/>
          <w:szCs w:val="24"/>
        </w:rPr>
        <w:t>Re-</w:t>
      </w:r>
      <w:proofErr w:type="spellStart"/>
      <w:r>
        <w:rPr>
          <w:rFonts w:ascii="Times New Roman" w:hAnsi="Times New Roman" w:cs="Times New Roman"/>
          <w:b/>
          <w:kern w:val="0"/>
          <w:sz w:val="24"/>
          <w:szCs w:val="24"/>
        </w:rPr>
        <w:t>characterisation</w:t>
      </w:r>
      <w:proofErr w:type="spellEnd"/>
      <w:r>
        <w:rPr>
          <w:rFonts w:ascii="Times New Roman" w:hAnsi="Times New Roman" w:cs="Times New Roman"/>
          <w:b/>
          <w:kern w:val="0"/>
          <w:sz w:val="24"/>
          <w:szCs w:val="24"/>
        </w:rPr>
        <w:t xml:space="preserve"> of leases</w:t>
      </w:r>
    </w:p>
    <w:p w:rsidR="004430A7" w:rsidRDefault="004430A7">
      <w:pPr>
        <w:autoSpaceDE w:val="0"/>
        <w:autoSpaceDN w:val="0"/>
        <w:adjustRightInd w:val="0"/>
        <w:jc w:val="left"/>
        <w:rPr>
          <w:rFonts w:ascii="Times New Roman" w:hAnsi="Times New Roman" w:cs="Times New Roman"/>
          <w:kern w:val="0"/>
          <w:sz w:val="24"/>
          <w:szCs w:val="24"/>
        </w:rPr>
      </w:pPr>
    </w:p>
    <w:p w:rsidR="004430A7" w:rsidRDefault="00EF161C">
      <w:pPr>
        <w:pStyle w:val="a4"/>
        <w:numPr>
          <w:ilvl w:val="1"/>
          <w:numId w:val="1"/>
        </w:numPr>
        <w:autoSpaceDE w:val="0"/>
        <w:autoSpaceDN w:val="0"/>
        <w:adjustRightInd w:val="0"/>
        <w:ind w:firstLineChars="0"/>
        <w:jc w:val="left"/>
        <w:rPr>
          <w:rFonts w:ascii="Times New Roman" w:hAnsi="Times New Roman" w:cs="Times New Roman"/>
          <w:kern w:val="0"/>
          <w:sz w:val="24"/>
          <w:szCs w:val="24"/>
        </w:rPr>
      </w:pPr>
      <w:r>
        <w:rPr>
          <w:rFonts w:ascii="Times New Roman" w:hAnsi="Times New Roman" w:cs="Times New Roman"/>
          <w:kern w:val="0"/>
          <w:sz w:val="24"/>
          <w:szCs w:val="24"/>
        </w:rPr>
        <w:t>Are there circumstances in which your jurisdiction would re-</w:t>
      </w:r>
      <w:proofErr w:type="spellStart"/>
      <w:r>
        <w:rPr>
          <w:rFonts w:ascii="Times New Roman" w:hAnsi="Times New Roman" w:cs="Times New Roman"/>
          <w:kern w:val="0"/>
          <w:sz w:val="24"/>
          <w:szCs w:val="24"/>
        </w:rPr>
        <w:t>characterise</w:t>
      </w:r>
      <w:proofErr w:type="spellEnd"/>
      <w:r>
        <w:rPr>
          <w:rFonts w:ascii="Times New Roman" w:hAnsi="Times New Roman" w:cs="Times New Roman"/>
          <w:kern w:val="0"/>
          <w:sz w:val="24"/>
          <w:szCs w:val="24"/>
        </w:rPr>
        <w:t xml:space="preserve"> a lease or a retention of title arrangement as a security interest?</w:t>
      </w:r>
    </w:p>
    <w:p w:rsidR="004430A7" w:rsidRDefault="004430A7">
      <w:pPr>
        <w:autoSpaceDE w:val="0"/>
        <w:autoSpaceDN w:val="0"/>
        <w:adjustRightInd w:val="0"/>
        <w:jc w:val="left"/>
        <w:rPr>
          <w:rFonts w:ascii="Times New Roman" w:hAnsi="Times New Roman" w:cs="Times New Roman"/>
          <w:kern w:val="0"/>
          <w:sz w:val="24"/>
          <w:szCs w:val="24"/>
        </w:rPr>
      </w:pPr>
    </w:p>
    <w:p w:rsidR="004430A7" w:rsidRDefault="00EF161C">
      <w:pPr>
        <w:autoSpaceDE w:val="0"/>
        <w:autoSpaceDN w:val="0"/>
        <w:adjustRightInd w:val="0"/>
        <w:jc w:val="left"/>
        <w:rPr>
          <w:rFonts w:ascii="Times New Roman" w:hAnsi="Times New Roman" w:cs="Times New Roman"/>
          <w:kern w:val="0"/>
          <w:sz w:val="24"/>
          <w:szCs w:val="24"/>
        </w:rPr>
      </w:pPr>
      <w:r>
        <w:rPr>
          <w:rFonts w:ascii="Times New Roman" w:hAnsi="Times New Roman" w:cs="Times New Roman"/>
          <w:color w:val="0070C0"/>
          <w:kern w:val="0"/>
          <w:sz w:val="24"/>
          <w:szCs w:val="24"/>
        </w:rPr>
        <w:t>There is no express law that re-</w:t>
      </w:r>
      <w:proofErr w:type="spellStart"/>
      <w:r>
        <w:rPr>
          <w:rFonts w:ascii="Times New Roman" w:hAnsi="Times New Roman" w:cs="Times New Roman"/>
          <w:color w:val="0070C0"/>
          <w:kern w:val="0"/>
          <w:sz w:val="24"/>
          <w:szCs w:val="24"/>
        </w:rPr>
        <w:t>characterises</w:t>
      </w:r>
      <w:proofErr w:type="spellEnd"/>
      <w:r>
        <w:rPr>
          <w:rFonts w:ascii="Times New Roman" w:hAnsi="Times New Roman" w:cs="Times New Roman"/>
          <w:color w:val="0070C0"/>
          <w:kern w:val="0"/>
          <w:sz w:val="24"/>
          <w:szCs w:val="24"/>
        </w:rPr>
        <w:t xml:space="preserve"> a lease or a retention of title arrangement as a security interest. </w:t>
      </w:r>
    </w:p>
    <w:p w:rsidR="004430A7" w:rsidRDefault="004430A7">
      <w:pPr>
        <w:autoSpaceDE w:val="0"/>
        <w:autoSpaceDN w:val="0"/>
        <w:adjustRightInd w:val="0"/>
        <w:jc w:val="left"/>
        <w:rPr>
          <w:rFonts w:ascii="Times New Roman" w:hAnsi="Times New Roman" w:cs="Times New Roman"/>
          <w:kern w:val="0"/>
          <w:sz w:val="24"/>
          <w:szCs w:val="24"/>
        </w:rPr>
      </w:pPr>
    </w:p>
    <w:p w:rsidR="004430A7" w:rsidRDefault="00EF161C">
      <w:pPr>
        <w:pStyle w:val="a4"/>
        <w:numPr>
          <w:ilvl w:val="1"/>
          <w:numId w:val="1"/>
        </w:numPr>
        <w:autoSpaceDE w:val="0"/>
        <w:autoSpaceDN w:val="0"/>
        <w:adjustRightInd w:val="0"/>
        <w:ind w:firstLineChars="0"/>
        <w:jc w:val="left"/>
        <w:rPr>
          <w:rFonts w:ascii="Times New Roman" w:hAnsi="Times New Roman" w:cs="Times New Roman"/>
          <w:kern w:val="0"/>
          <w:sz w:val="24"/>
          <w:szCs w:val="24"/>
        </w:rPr>
      </w:pPr>
      <w:r>
        <w:rPr>
          <w:rFonts w:ascii="Times New Roman" w:hAnsi="Times New Roman" w:cs="Times New Roman"/>
          <w:kern w:val="0"/>
          <w:sz w:val="24"/>
          <w:szCs w:val="24"/>
        </w:rPr>
        <w:t>If 'yes', briefly, how and when will it do this?</w:t>
      </w:r>
    </w:p>
    <w:p w:rsidR="004430A7" w:rsidRDefault="004430A7">
      <w:pPr>
        <w:pStyle w:val="a4"/>
        <w:ind w:firstLine="480"/>
        <w:rPr>
          <w:rFonts w:ascii="Times New Roman" w:hAnsi="Times New Roman" w:cs="Times New Roman"/>
          <w:kern w:val="0"/>
          <w:sz w:val="24"/>
          <w:szCs w:val="24"/>
        </w:rPr>
      </w:pPr>
    </w:p>
    <w:p w:rsidR="004430A7" w:rsidRDefault="00EF161C">
      <w:pPr>
        <w:pStyle w:val="a4"/>
        <w:numPr>
          <w:ilvl w:val="1"/>
          <w:numId w:val="1"/>
        </w:numPr>
        <w:autoSpaceDE w:val="0"/>
        <w:autoSpaceDN w:val="0"/>
        <w:adjustRightInd w:val="0"/>
        <w:ind w:firstLineChars="0"/>
        <w:jc w:val="left"/>
        <w:rPr>
          <w:rFonts w:ascii="Times New Roman" w:hAnsi="Times New Roman" w:cs="Times New Roman"/>
          <w:kern w:val="0"/>
          <w:sz w:val="24"/>
          <w:szCs w:val="24"/>
        </w:rPr>
      </w:pPr>
      <w:r>
        <w:rPr>
          <w:rFonts w:ascii="Times New Roman" w:hAnsi="Times New Roman" w:cs="Times New Roman"/>
          <w:kern w:val="0"/>
          <w:sz w:val="24"/>
          <w:szCs w:val="24"/>
        </w:rPr>
        <w:t>If 'yes', could re-</w:t>
      </w:r>
      <w:proofErr w:type="spellStart"/>
      <w:r>
        <w:rPr>
          <w:rFonts w:ascii="Times New Roman" w:hAnsi="Times New Roman" w:cs="Times New Roman"/>
          <w:kern w:val="0"/>
          <w:sz w:val="24"/>
          <w:szCs w:val="24"/>
        </w:rPr>
        <w:t>characterisation</w:t>
      </w:r>
      <w:proofErr w:type="spellEnd"/>
      <w:r>
        <w:rPr>
          <w:rFonts w:ascii="Times New Roman" w:hAnsi="Times New Roman" w:cs="Times New Roman"/>
          <w:kern w:val="0"/>
          <w:sz w:val="24"/>
          <w:szCs w:val="24"/>
        </w:rPr>
        <w:t xml:space="preserve"> take place in certain circumstances under the laws of </w:t>
      </w:r>
      <w:r>
        <w:rPr>
          <w:rFonts w:ascii="Times New Roman" w:hAnsi="Times New Roman" w:cs="Times New Roman"/>
          <w:kern w:val="0"/>
          <w:sz w:val="24"/>
          <w:szCs w:val="24"/>
        </w:rPr>
        <w:t xml:space="preserve">your jurisdiction even where the law chosen by the parties to govern the lease would not </w:t>
      </w:r>
      <w:proofErr w:type="spellStart"/>
      <w:r>
        <w:rPr>
          <w:rFonts w:ascii="Times New Roman" w:hAnsi="Times New Roman" w:cs="Times New Roman"/>
          <w:kern w:val="0"/>
          <w:sz w:val="24"/>
          <w:szCs w:val="24"/>
        </w:rPr>
        <w:t>recharacterise</w:t>
      </w:r>
      <w:proofErr w:type="spellEnd"/>
      <w:r>
        <w:rPr>
          <w:rFonts w:ascii="Times New Roman" w:hAnsi="Times New Roman" w:cs="Times New Roman"/>
          <w:kern w:val="0"/>
          <w:sz w:val="24"/>
          <w:szCs w:val="24"/>
        </w:rPr>
        <w:t>? If so, please explain.</w:t>
      </w:r>
    </w:p>
    <w:p w:rsidR="004430A7" w:rsidRDefault="004430A7">
      <w:pPr>
        <w:pStyle w:val="a4"/>
        <w:ind w:firstLine="480"/>
        <w:rPr>
          <w:rFonts w:ascii="Times New Roman" w:hAnsi="Times New Roman" w:cs="Times New Roman"/>
          <w:kern w:val="0"/>
          <w:sz w:val="24"/>
          <w:szCs w:val="24"/>
        </w:rPr>
      </w:pPr>
    </w:p>
    <w:p w:rsidR="004430A7" w:rsidRDefault="00EF161C">
      <w:pPr>
        <w:pStyle w:val="a4"/>
        <w:numPr>
          <w:ilvl w:val="1"/>
          <w:numId w:val="1"/>
        </w:numPr>
        <w:autoSpaceDE w:val="0"/>
        <w:autoSpaceDN w:val="0"/>
        <w:adjustRightInd w:val="0"/>
        <w:ind w:firstLineChars="0"/>
        <w:jc w:val="left"/>
        <w:rPr>
          <w:rFonts w:ascii="Times New Roman" w:hAnsi="Times New Roman" w:cs="Times New Roman"/>
          <w:kern w:val="0"/>
          <w:sz w:val="24"/>
          <w:szCs w:val="24"/>
        </w:rPr>
      </w:pPr>
      <w:r>
        <w:rPr>
          <w:rFonts w:ascii="Times New Roman" w:hAnsi="Times New Roman" w:cs="Times New Roman"/>
          <w:kern w:val="0"/>
          <w:sz w:val="24"/>
          <w:szCs w:val="24"/>
        </w:rPr>
        <w:t>If 'yes', is it necessary or possible for the lessor to protect its interest by any security registration or filing? (See quest</w:t>
      </w:r>
      <w:r>
        <w:rPr>
          <w:rFonts w:ascii="Times New Roman" w:hAnsi="Times New Roman" w:cs="Times New Roman"/>
          <w:kern w:val="0"/>
          <w:sz w:val="24"/>
          <w:szCs w:val="24"/>
        </w:rPr>
        <w:t>ion 2).</w:t>
      </w:r>
    </w:p>
    <w:p w:rsidR="004430A7" w:rsidRDefault="004430A7">
      <w:pPr>
        <w:autoSpaceDE w:val="0"/>
        <w:autoSpaceDN w:val="0"/>
        <w:adjustRightInd w:val="0"/>
        <w:jc w:val="left"/>
        <w:rPr>
          <w:rFonts w:ascii="Times New Roman" w:hAnsi="Times New Roman" w:cs="Times New Roman"/>
          <w:kern w:val="0"/>
          <w:sz w:val="24"/>
          <w:szCs w:val="24"/>
        </w:rPr>
      </w:pPr>
    </w:p>
    <w:p w:rsidR="004430A7" w:rsidRDefault="00EF161C">
      <w:pPr>
        <w:pStyle w:val="a4"/>
        <w:numPr>
          <w:ilvl w:val="0"/>
          <w:numId w:val="1"/>
        </w:numPr>
        <w:autoSpaceDE w:val="0"/>
        <w:autoSpaceDN w:val="0"/>
        <w:adjustRightInd w:val="0"/>
        <w:ind w:firstLineChars="0"/>
        <w:jc w:val="left"/>
        <w:rPr>
          <w:rFonts w:ascii="Times New Roman" w:hAnsi="Times New Roman" w:cs="Times New Roman"/>
          <w:b/>
          <w:kern w:val="0"/>
          <w:sz w:val="24"/>
          <w:szCs w:val="24"/>
        </w:rPr>
      </w:pPr>
      <w:r>
        <w:rPr>
          <w:rFonts w:ascii="Times New Roman" w:hAnsi="Times New Roman" w:cs="Times New Roman"/>
          <w:b/>
          <w:kern w:val="0"/>
          <w:sz w:val="24"/>
          <w:szCs w:val="24"/>
        </w:rPr>
        <w:t>Enforcement remedies</w:t>
      </w:r>
    </w:p>
    <w:p w:rsidR="004430A7" w:rsidRDefault="004430A7">
      <w:pPr>
        <w:autoSpaceDE w:val="0"/>
        <w:autoSpaceDN w:val="0"/>
        <w:adjustRightInd w:val="0"/>
        <w:jc w:val="left"/>
        <w:rPr>
          <w:rFonts w:ascii="Times New Roman" w:hAnsi="Times New Roman" w:cs="Times New Roman"/>
          <w:kern w:val="0"/>
          <w:sz w:val="24"/>
          <w:szCs w:val="24"/>
        </w:rPr>
      </w:pPr>
    </w:p>
    <w:p w:rsidR="004430A7" w:rsidRDefault="00EF161C">
      <w:pPr>
        <w:pStyle w:val="a4"/>
        <w:numPr>
          <w:ilvl w:val="1"/>
          <w:numId w:val="1"/>
        </w:numPr>
        <w:autoSpaceDE w:val="0"/>
        <w:autoSpaceDN w:val="0"/>
        <w:adjustRightInd w:val="0"/>
        <w:ind w:firstLineChars="0"/>
        <w:jc w:val="left"/>
        <w:rPr>
          <w:rFonts w:ascii="Times New Roman" w:hAnsi="Times New Roman" w:cs="Times New Roman"/>
          <w:kern w:val="0"/>
          <w:sz w:val="24"/>
          <w:szCs w:val="24"/>
        </w:rPr>
      </w:pPr>
      <w:r>
        <w:rPr>
          <w:rFonts w:ascii="Times New Roman" w:hAnsi="Times New Roman" w:cs="Times New Roman"/>
          <w:kern w:val="0"/>
          <w:sz w:val="24"/>
          <w:szCs w:val="24"/>
        </w:rPr>
        <w:t xml:space="preserve">Do the laws of your judicial permit an owner, a mortgagee or a lessor to exercise 'self-help' remedies to enforce and repossess in respect of containers located in </w:t>
      </w:r>
      <w:r>
        <w:rPr>
          <w:rFonts w:ascii="Times New Roman" w:hAnsi="Times New Roman" w:cs="Times New Roman"/>
          <w:kern w:val="0"/>
          <w:sz w:val="24"/>
          <w:szCs w:val="24"/>
        </w:rPr>
        <w:lastRenderedPageBreak/>
        <w:t xml:space="preserve">your jurisdiction? (Assuming this is permitted by the chosen </w:t>
      </w:r>
      <w:r>
        <w:rPr>
          <w:rFonts w:ascii="Times New Roman" w:hAnsi="Times New Roman" w:cs="Times New Roman"/>
          <w:kern w:val="0"/>
          <w:sz w:val="24"/>
          <w:szCs w:val="24"/>
        </w:rPr>
        <w:t>governing law and the terms of the documents).</w:t>
      </w:r>
    </w:p>
    <w:p w:rsidR="004430A7" w:rsidRDefault="004430A7">
      <w:pPr>
        <w:autoSpaceDE w:val="0"/>
        <w:autoSpaceDN w:val="0"/>
        <w:adjustRightInd w:val="0"/>
        <w:jc w:val="left"/>
        <w:rPr>
          <w:rFonts w:ascii="Times New Roman" w:hAnsi="Times New Roman" w:cs="Times New Roman"/>
          <w:kern w:val="0"/>
          <w:sz w:val="24"/>
          <w:szCs w:val="24"/>
        </w:rPr>
      </w:pPr>
    </w:p>
    <w:p w:rsidR="004430A7" w:rsidRDefault="00EF161C">
      <w:pPr>
        <w:autoSpaceDE w:val="0"/>
        <w:autoSpaceDN w:val="0"/>
        <w:adjustRightInd w:val="0"/>
        <w:rPr>
          <w:rFonts w:ascii="Times New Roman" w:hAnsi="Times New Roman" w:cs="Times New Roman"/>
          <w:color w:val="0070C0"/>
          <w:kern w:val="0"/>
          <w:sz w:val="24"/>
          <w:szCs w:val="24"/>
        </w:rPr>
      </w:pPr>
      <w:r>
        <w:rPr>
          <w:rFonts w:ascii="Times New Roman" w:hAnsi="Times New Roman" w:cs="Times New Roman"/>
          <w:color w:val="0070C0"/>
          <w:kern w:val="0"/>
          <w:sz w:val="24"/>
          <w:szCs w:val="24"/>
        </w:rPr>
        <w:t>No. There is no regime of “self-help” in our jurisdiction.</w:t>
      </w:r>
      <w:r>
        <w:rPr>
          <w:rFonts w:ascii="Times New Roman" w:hAnsi="Times New Roman" w:cs="Times New Roman" w:hint="eastAsia"/>
          <w:color w:val="0070C0"/>
          <w:kern w:val="0"/>
          <w:sz w:val="24"/>
          <w:szCs w:val="24"/>
        </w:rPr>
        <w:t xml:space="preserve"> </w:t>
      </w:r>
      <w:r>
        <w:rPr>
          <w:rFonts w:ascii="Times New Roman" w:hAnsi="Times New Roman" w:cs="Times New Roman"/>
          <w:color w:val="0070C0"/>
          <w:kern w:val="0"/>
          <w:sz w:val="24"/>
          <w:szCs w:val="24"/>
        </w:rPr>
        <w:t>A</w:t>
      </w:r>
      <w:r>
        <w:rPr>
          <w:rFonts w:ascii="Times New Roman" w:hAnsi="Times New Roman" w:cs="Times New Roman" w:hint="eastAsia"/>
          <w:color w:val="0070C0"/>
          <w:kern w:val="0"/>
          <w:sz w:val="24"/>
          <w:szCs w:val="24"/>
        </w:rPr>
        <w:t xml:space="preserve">ccording to </w:t>
      </w:r>
      <w:r>
        <w:rPr>
          <w:rFonts w:ascii="Times New Roman" w:hAnsi="Times New Roman" w:cs="Times New Roman"/>
          <w:color w:val="0070C0"/>
          <w:kern w:val="0"/>
          <w:sz w:val="24"/>
          <w:szCs w:val="24"/>
        </w:rPr>
        <w:t xml:space="preserve">Article 245 </w:t>
      </w:r>
      <w:r>
        <w:rPr>
          <w:rFonts w:ascii="Times New Roman" w:hAnsi="Times New Roman" w:cs="Times New Roman" w:hint="eastAsia"/>
          <w:color w:val="0070C0"/>
          <w:kern w:val="0"/>
          <w:sz w:val="24"/>
          <w:szCs w:val="24"/>
        </w:rPr>
        <w:t>of</w:t>
      </w:r>
      <w:r>
        <w:rPr>
          <w:rFonts w:ascii="Times New Roman" w:hAnsi="Times New Roman" w:cs="Times New Roman"/>
          <w:color w:val="0070C0"/>
          <w:kern w:val="0"/>
          <w:sz w:val="24"/>
          <w:szCs w:val="24"/>
        </w:rPr>
        <w:t xml:space="preserve"> the</w:t>
      </w:r>
      <w:r>
        <w:rPr>
          <w:rFonts w:ascii="Times New Roman" w:hAnsi="Times New Roman" w:cs="Times New Roman" w:hint="eastAsia"/>
          <w:color w:val="0070C0"/>
          <w:kern w:val="0"/>
          <w:sz w:val="24"/>
          <w:szCs w:val="24"/>
        </w:rPr>
        <w:t xml:space="preserve"> Property Law, </w:t>
      </w:r>
      <w:r>
        <w:rPr>
          <w:rFonts w:ascii="Times New Roman" w:hAnsi="Times New Roman" w:cs="Times New Roman"/>
          <w:color w:val="0070C0"/>
          <w:kern w:val="0"/>
          <w:sz w:val="24"/>
          <w:szCs w:val="24"/>
        </w:rPr>
        <w:t>where a realty or chattel under possession is encroached on, the possessor has the right to require the</w:t>
      </w:r>
      <w:r>
        <w:rPr>
          <w:rFonts w:ascii="Times New Roman" w:hAnsi="Times New Roman" w:cs="Times New Roman"/>
          <w:color w:val="0070C0"/>
          <w:kern w:val="0"/>
          <w:sz w:val="24"/>
          <w:szCs w:val="24"/>
        </w:rPr>
        <w:t xml:space="preserve"> return of the original object; where any act impairs the possession, the possessor has the right to request the termination of impairment or danger; and where any damage is caused by virtue of encroachment or interference, the possessor has the right to r</w:t>
      </w:r>
      <w:r>
        <w:rPr>
          <w:rFonts w:ascii="Times New Roman" w:hAnsi="Times New Roman" w:cs="Times New Roman"/>
          <w:color w:val="0070C0"/>
          <w:kern w:val="0"/>
          <w:sz w:val="24"/>
          <w:szCs w:val="24"/>
        </w:rPr>
        <w:t>equire compensation.</w:t>
      </w:r>
    </w:p>
    <w:p w:rsidR="004430A7" w:rsidRDefault="004430A7">
      <w:pPr>
        <w:autoSpaceDE w:val="0"/>
        <w:autoSpaceDN w:val="0"/>
        <w:adjustRightInd w:val="0"/>
        <w:jc w:val="left"/>
        <w:rPr>
          <w:rFonts w:ascii="Times New Roman" w:hAnsi="Times New Roman" w:cs="Times New Roman"/>
          <w:color w:val="0070C0"/>
          <w:kern w:val="0"/>
          <w:sz w:val="24"/>
          <w:szCs w:val="24"/>
        </w:rPr>
      </w:pPr>
    </w:p>
    <w:p w:rsidR="004430A7" w:rsidRDefault="004430A7">
      <w:pPr>
        <w:pStyle w:val="a4"/>
        <w:autoSpaceDE w:val="0"/>
        <w:autoSpaceDN w:val="0"/>
        <w:adjustRightInd w:val="0"/>
        <w:ind w:left="360" w:firstLineChars="0" w:firstLine="0"/>
        <w:jc w:val="left"/>
        <w:rPr>
          <w:rFonts w:ascii="Times New Roman" w:hAnsi="Times New Roman" w:cs="Times New Roman"/>
          <w:kern w:val="0"/>
          <w:sz w:val="24"/>
          <w:szCs w:val="24"/>
        </w:rPr>
      </w:pPr>
    </w:p>
    <w:p w:rsidR="004430A7" w:rsidRDefault="00EF161C">
      <w:pPr>
        <w:pStyle w:val="a4"/>
        <w:numPr>
          <w:ilvl w:val="1"/>
          <w:numId w:val="1"/>
        </w:numPr>
        <w:autoSpaceDE w:val="0"/>
        <w:autoSpaceDN w:val="0"/>
        <w:adjustRightInd w:val="0"/>
        <w:ind w:firstLineChars="0"/>
        <w:jc w:val="left"/>
        <w:rPr>
          <w:rFonts w:ascii="Times New Roman" w:hAnsi="Times New Roman" w:cs="Times New Roman"/>
          <w:kern w:val="0"/>
          <w:sz w:val="24"/>
          <w:szCs w:val="24"/>
        </w:rPr>
      </w:pPr>
      <w:r>
        <w:rPr>
          <w:rFonts w:ascii="Times New Roman" w:hAnsi="Times New Roman" w:cs="Times New Roman"/>
          <w:kern w:val="0"/>
          <w:sz w:val="24"/>
          <w:szCs w:val="24"/>
        </w:rPr>
        <w:t>Please outline briefly the judicial process (</w:t>
      </w:r>
      <w:proofErr w:type="spellStart"/>
      <w:r>
        <w:rPr>
          <w:rFonts w:ascii="Times New Roman" w:hAnsi="Times New Roman" w:cs="Times New Roman"/>
          <w:kern w:val="0"/>
          <w:sz w:val="24"/>
          <w:szCs w:val="24"/>
        </w:rPr>
        <w:t>ie</w:t>
      </w:r>
      <w:proofErr w:type="spellEnd"/>
      <w:r>
        <w:rPr>
          <w:rFonts w:ascii="Times New Roman" w:hAnsi="Times New Roman" w:cs="Times New Roman"/>
          <w:kern w:val="0"/>
          <w:sz w:val="24"/>
          <w:szCs w:val="24"/>
        </w:rPr>
        <w:t xml:space="preserve"> not involving 'self-help') which would be necessary in order to enforce and repossess in respect of containers located in your jurisdiction.</w:t>
      </w:r>
    </w:p>
    <w:p w:rsidR="004430A7" w:rsidRDefault="00EF161C">
      <w:pPr>
        <w:rPr>
          <w:rFonts w:ascii="Times New Roman" w:hAnsi="Times New Roman" w:cs="Times New Roman"/>
          <w:color w:val="0070C0"/>
          <w:kern w:val="0"/>
          <w:sz w:val="24"/>
          <w:szCs w:val="24"/>
        </w:rPr>
      </w:pPr>
      <w:r>
        <w:rPr>
          <w:rFonts w:ascii="Times New Roman" w:hAnsi="Times New Roman" w:cs="Times New Roman"/>
          <w:color w:val="0070C0"/>
          <w:kern w:val="0"/>
          <w:sz w:val="24"/>
          <w:szCs w:val="24"/>
        </w:rPr>
        <w:t>For owner or lessor, i</w:t>
      </w:r>
      <w:r>
        <w:rPr>
          <w:rFonts w:ascii="Times New Roman" w:hAnsi="Times New Roman" w:cs="Times New Roman" w:hint="eastAsia"/>
          <w:color w:val="0070C0"/>
          <w:kern w:val="0"/>
          <w:sz w:val="24"/>
          <w:szCs w:val="24"/>
        </w:rPr>
        <w:t>t</w:t>
      </w:r>
      <w:r>
        <w:rPr>
          <w:rFonts w:ascii="Times New Roman" w:hAnsi="Times New Roman" w:cs="Times New Roman"/>
          <w:color w:val="0070C0"/>
          <w:kern w:val="0"/>
          <w:sz w:val="24"/>
          <w:szCs w:val="24"/>
        </w:rPr>
        <w:t xml:space="preserve"> is possible to apply a maritime injunction, which is an interim procedural measure, to Chinese Maritime Courts if the matter is subject to the jurisdiction of a Chinese maritime court. However, before a maritime court issues a maritime injunction, the app</w:t>
      </w:r>
      <w:r>
        <w:rPr>
          <w:rFonts w:ascii="Times New Roman" w:hAnsi="Times New Roman" w:cs="Times New Roman"/>
          <w:color w:val="0070C0"/>
          <w:kern w:val="0"/>
          <w:sz w:val="24"/>
          <w:szCs w:val="24"/>
        </w:rPr>
        <w:t>licant must meet the test of emergency etc., and provide security to the Court; For a mortgagee, it can apply to a court to enforce the mortgage directly without a full trial of the case if the case fulfills the legal requirements. In this procedure, a cou</w:t>
      </w:r>
      <w:r>
        <w:rPr>
          <w:rFonts w:ascii="Times New Roman" w:hAnsi="Times New Roman" w:cs="Times New Roman"/>
          <w:color w:val="0070C0"/>
          <w:kern w:val="0"/>
          <w:sz w:val="24"/>
          <w:szCs w:val="24"/>
        </w:rPr>
        <w:t xml:space="preserve">rt usually makes an order within one month.   </w:t>
      </w:r>
    </w:p>
    <w:p w:rsidR="004430A7" w:rsidRDefault="004430A7">
      <w:pPr>
        <w:rPr>
          <w:rFonts w:ascii="Times New Roman" w:hAnsi="Times New Roman" w:cs="Times New Roman"/>
          <w:color w:val="0070C0"/>
          <w:kern w:val="0"/>
          <w:sz w:val="24"/>
          <w:szCs w:val="24"/>
        </w:rPr>
      </w:pPr>
    </w:p>
    <w:p w:rsidR="004430A7" w:rsidRDefault="00EF161C">
      <w:pPr>
        <w:rPr>
          <w:rFonts w:ascii="Times New Roman" w:hAnsi="Times New Roman" w:cs="Times New Roman"/>
          <w:color w:val="0070C0"/>
          <w:kern w:val="0"/>
          <w:sz w:val="24"/>
          <w:szCs w:val="24"/>
        </w:rPr>
      </w:pPr>
      <w:r>
        <w:rPr>
          <w:rFonts w:ascii="Times New Roman" w:hAnsi="Times New Roman" w:cs="Times New Roman"/>
          <w:color w:val="0070C0"/>
          <w:kern w:val="0"/>
          <w:sz w:val="24"/>
          <w:szCs w:val="24"/>
        </w:rPr>
        <w:t xml:space="preserve">If a court refuses to grant the maritime injunction application or refuses to enforce the mortgage directly, then the applicant should commence litigation before the court. and </w:t>
      </w:r>
      <w:proofErr w:type="gramStart"/>
      <w:r>
        <w:rPr>
          <w:rFonts w:ascii="Times New Roman" w:hAnsi="Times New Roman" w:cs="Times New Roman"/>
          <w:color w:val="0070C0"/>
          <w:kern w:val="0"/>
          <w:sz w:val="24"/>
          <w:szCs w:val="24"/>
        </w:rPr>
        <w:t>The</w:t>
      </w:r>
      <w:proofErr w:type="gramEnd"/>
      <w:r>
        <w:rPr>
          <w:rFonts w:ascii="Times New Roman" w:hAnsi="Times New Roman" w:cs="Times New Roman"/>
          <w:color w:val="0070C0"/>
          <w:kern w:val="0"/>
          <w:sz w:val="24"/>
          <w:szCs w:val="24"/>
        </w:rPr>
        <w:t xml:space="preserve"> court will decide the merit</w:t>
      </w:r>
      <w:r>
        <w:rPr>
          <w:rFonts w:ascii="Times New Roman" w:hAnsi="Times New Roman" w:cs="Times New Roman"/>
          <w:color w:val="0070C0"/>
          <w:kern w:val="0"/>
          <w:sz w:val="24"/>
          <w:szCs w:val="24"/>
        </w:rPr>
        <w:t xml:space="preserve">s first (i.e. the title to the containers, and whether these containers should be returned); then if the claimant gets a favorable judgement, it can apply to have it enforced. </w:t>
      </w:r>
    </w:p>
    <w:p w:rsidR="004430A7" w:rsidRDefault="004430A7">
      <w:pPr>
        <w:rPr>
          <w:rFonts w:ascii="Times New Roman" w:hAnsi="Times New Roman" w:cs="Times New Roman"/>
          <w:kern w:val="0"/>
          <w:sz w:val="24"/>
          <w:szCs w:val="24"/>
        </w:rPr>
      </w:pPr>
    </w:p>
    <w:p w:rsidR="004430A7" w:rsidRDefault="00EF161C">
      <w:pPr>
        <w:pStyle w:val="a4"/>
        <w:numPr>
          <w:ilvl w:val="1"/>
          <w:numId w:val="1"/>
        </w:numPr>
        <w:autoSpaceDE w:val="0"/>
        <w:autoSpaceDN w:val="0"/>
        <w:adjustRightInd w:val="0"/>
        <w:ind w:firstLineChars="0"/>
        <w:jc w:val="left"/>
        <w:rPr>
          <w:rFonts w:ascii="Times New Roman" w:hAnsi="Times New Roman" w:cs="Times New Roman"/>
          <w:kern w:val="0"/>
          <w:sz w:val="24"/>
          <w:szCs w:val="24"/>
        </w:rPr>
      </w:pPr>
      <w:proofErr w:type="gramStart"/>
      <w:r>
        <w:rPr>
          <w:rFonts w:ascii="Times New Roman" w:hAnsi="Times New Roman" w:cs="Times New Roman"/>
          <w:kern w:val="0"/>
          <w:sz w:val="24"/>
          <w:szCs w:val="24"/>
        </w:rPr>
        <w:t>in particular, in</w:t>
      </w:r>
      <w:proofErr w:type="gramEnd"/>
      <w:r>
        <w:rPr>
          <w:rFonts w:ascii="Times New Roman" w:hAnsi="Times New Roman" w:cs="Times New Roman"/>
          <w:kern w:val="0"/>
          <w:sz w:val="24"/>
          <w:szCs w:val="24"/>
        </w:rPr>
        <w:t xml:space="preserve"> your jurisdiction what legal steps would need to be taken in</w:t>
      </w:r>
      <w:r>
        <w:rPr>
          <w:rFonts w:ascii="Times New Roman" w:hAnsi="Times New Roman" w:cs="Times New Roman"/>
          <w:kern w:val="0"/>
          <w:sz w:val="24"/>
          <w:szCs w:val="24"/>
        </w:rPr>
        <w:t xml:space="preserve"> order to allow a mortgagee or lessor to take steps to repossess containers:</w:t>
      </w:r>
    </w:p>
    <w:p w:rsidR="004430A7" w:rsidRDefault="00EF161C">
      <w:pPr>
        <w:pStyle w:val="a4"/>
        <w:numPr>
          <w:ilvl w:val="0"/>
          <w:numId w:val="2"/>
        </w:numPr>
        <w:autoSpaceDE w:val="0"/>
        <w:autoSpaceDN w:val="0"/>
        <w:adjustRightInd w:val="0"/>
        <w:ind w:firstLineChars="0"/>
        <w:jc w:val="left"/>
        <w:rPr>
          <w:rFonts w:ascii="Times New Roman" w:hAnsi="Times New Roman" w:cs="Times New Roman"/>
          <w:kern w:val="0"/>
          <w:sz w:val="24"/>
          <w:szCs w:val="24"/>
        </w:rPr>
      </w:pPr>
      <w:r>
        <w:rPr>
          <w:rFonts w:ascii="Times New Roman" w:hAnsi="Times New Roman" w:cs="Times New Roman"/>
          <w:kern w:val="0"/>
          <w:sz w:val="24"/>
          <w:szCs w:val="24"/>
        </w:rPr>
        <w:t>located shore-side on property of a third party; or</w:t>
      </w:r>
    </w:p>
    <w:p w:rsidR="004430A7" w:rsidRDefault="004430A7">
      <w:pPr>
        <w:autoSpaceDE w:val="0"/>
        <w:autoSpaceDN w:val="0"/>
        <w:adjustRightInd w:val="0"/>
        <w:jc w:val="left"/>
        <w:rPr>
          <w:rFonts w:ascii="Times New Roman" w:hAnsi="Times New Roman" w:cs="Times New Roman"/>
          <w:kern w:val="0"/>
          <w:sz w:val="24"/>
          <w:szCs w:val="24"/>
        </w:rPr>
      </w:pPr>
    </w:p>
    <w:p w:rsidR="004430A7" w:rsidRDefault="00EF161C">
      <w:pPr>
        <w:autoSpaceDE w:val="0"/>
        <w:autoSpaceDN w:val="0"/>
        <w:adjustRightInd w:val="0"/>
        <w:jc w:val="left"/>
        <w:rPr>
          <w:rFonts w:ascii="Times New Roman" w:hAnsi="Times New Roman" w:cs="Times New Roman"/>
          <w:color w:val="0070C0"/>
          <w:kern w:val="0"/>
          <w:sz w:val="24"/>
          <w:szCs w:val="24"/>
        </w:rPr>
      </w:pPr>
      <w:r>
        <w:rPr>
          <w:rFonts w:ascii="Times New Roman" w:hAnsi="Times New Roman" w:cs="Times New Roman"/>
          <w:color w:val="0070C0"/>
          <w:kern w:val="0"/>
          <w:sz w:val="24"/>
          <w:szCs w:val="24"/>
        </w:rPr>
        <w:t xml:space="preserve">If the containers are located outside the port limits, then the matter may be subject to a non-maritime court’s jurisdiction. </w:t>
      </w:r>
      <w:r>
        <w:rPr>
          <w:rFonts w:ascii="Times New Roman" w:hAnsi="Times New Roman" w:cs="Times New Roman"/>
          <w:color w:val="0070C0"/>
          <w:kern w:val="0"/>
          <w:sz w:val="24"/>
          <w:szCs w:val="24"/>
        </w:rPr>
        <w:t xml:space="preserve">It is possibly that a full trial may be needed, i.e. the claimant must demonstrate title to the containers and rights under a mortgage or lease agreement. </w:t>
      </w:r>
    </w:p>
    <w:p w:rsidR="004430A7" w:rsidRDefault="004430A7">
      <w:pPr>
        <w:autoSpaceDE w:val="0"/>
        <w:autoSpaceDN w:val="0"/>
        <w:adjustRightInd w:val="0"/>
        <w:jc w:val="left"/>
        <w:rPr>
          <w:rFonts w:ascii="Times New Roman" w:hAnsi="Times New Roman" w:cs="Times New Roman"/>
          <w:kern w:val="0"/>
          <w:sz w:val="24"/>
          <w:szCs w:val="24"/>
        </w:rPr>
      </w:pPr>
    </w:p>
    <w:p w:rsidR="004430A7" w:rsidRDefault="00EF161C">
      <w:pPr>
        <w:autoSpaceDE w:val="0"/>
        <w:autoSpaceDN w:val="0"/>
        <w:adjustRightInd w:val="0"/>
        <w:ind w:leftChars="200" w:left="420"/>
        <w:jc w:val="left"/>
        <w:rPr>
          <w:rFonts w:ascii="Times New Roman" w:hAnsi="Times New Roman" w:cs="Times New Roman"/>
          <w:kern w:val="0"/>
          <w:sz w:val="24"/>
          <w:szCs w:val="24"/>
        </w:rPr>
      </w:pPr>
      <w:r>
        <w:rPr>
          <w:rFonts w:ascii="Times New Roman" w:hAnsi="Times New Roman" w:cs="Times New Roman"/>
          <w:kern w:val="0"/>
          <w:sz w:val="24"/>
          <w:szCs w:val="24"/>
        </w:rPr>
        <w:t>(b) located on a ship in port owned and/or chartered by a third party?</w:t>
      </w:r>
    </w:p>
    <w:p w:rsidR="004430A7" w:rsidRDefault="004430A7">
      <w:pPr>
        <w:autoSpaceDE w:val="0"/>
        <w:autoSpaceDN w:val="0"/>
        <w:adjustRightInd w:val="0"/>
        <w:jc w:val="left"/>
        <w:rPr>
          <w:rFonts w:ascii="Times New Roman" w:hAnsi="Times New Roman" w:cs="Times New Roman"/>
          <w:kern w:val="0"/>
          <w:sz w:val="24"/>
          <w:szCs w:val="24"/>
        </w:rPr>
      </w:pPr>
    </w:p>
    <w:p w:rsidR="004430A7" w:rsidRDefault="00EF161C">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70C0"/>
          <w:kern w:val="0"/>
          <w:sz w:val="24"/>
          <w:szCs w:val="24"/>
        </w:rPr>
        <w:t>It is probable that the mat</w:t>
      </w:r>
      <w:r>
        <w:rPr>
          <w:rFonts w:ascii="Times New Roman" w:hAnsi="Times New Roman" w:cs="Times New Roman"/>
          <w:color w:val="0070C0"/>
          <w:kern w:val="0"/>
          <w:sz w:val="24"/>
          <w:szCs w:val="24"/>
        </w:rPr>
        <w:t>ter will be subject to a maritime court’s jurisdiction. The claimant may apply for a maritime injunction (for lessor) or to enforce the mortgage directly without a full trial (for mortgagee). If the court refuses, then a full trial will be needed</w:t>
      </w:r>
      <w:r>
        <w:rPr>
          <w:rFonts w:ascii="Times New Roman" w:hAnsi="Times New Roman" w:cs="Times New Roman" w:hint="eastAsia"/>
          <w:color w:val="0070C0"/>
          <w:kern w:val="0"/>
          <w:sz w:val="24"/>
          <w:szCs w:val="24"/>
        </w:rPr>
        <w:t>, as state</w:t>
      </w:r>
      <w:r>
        <w:rPr>
          <w:rFonts w:ascii="Times New Roman" w:hAnsi="Times New Roman" w:cs="Times New Roman" w:hint="eastAsia"/>
          <w:color w:val="0070C0"/>
          <w:kern w:val="0"/>
          <w:sz w:val="24"/>
          <w:szCs w:val="24"/>
        </w:rPr>
        <w:t>d in answer 6.2.</w:t>
      </w:r>
      <w:r>
        <w:rPr>
          <w:rFonts w:ascii="Times New Roman" w:hAnsi="Times New Roman" w:cs="Times New Roman"/>
          <w:color w:val="0070C0"/>
          <w:kern w:val="0"/>
          <w:sz w:val="24"/>
          <w:szCs w:val="24"/>
        </w:rPr>
        <w:t xml:space="preserve"> </w:t>
      </w:r>
    </w:p>
    <w:p w:rsidR="004430A7" w:rsidRDefault="004430A7">
      <w:pPr>
        <w:autoSpaceDE w:val="0"/>
        <w:autoSpaceDN w:val="0"/>
        <w:adjustRightInd w:val="0"/>
        <w:jc w:val="left"/>
        <w:rPr>
          <w:rFonts w:ascii="Times New Roman" w:hAnsi="Times New Roman" w:cs="Times New Roman"/>
          <w:kern w:val="0"/>
          <w:sz w:val="24"/>
          <w:szCs w:val="24"/>
        </w:rPr>
      </w:pPr>
    </w:p>
    <w:p w:rsidR="004430A7" w:rsidRDefault="00EF161C">
      <w:pPr>
        <w:pStyle w:val="a4"/>
        <w:numPr>
          <w:ilvl w:val="1"/>
          <w:numId w:val="1"/>
        </w:numPr>
        <w:autoSpaceDE w:val="0"/>
        <w:autoSpaceDN w:val="0"/>
        <w:adjustRightInd w:val="0"/>
        <w:ind w:firstLineChars="0"/>
        <w:jc w:val="left"/>
        <w:rPr>
          <w:rFonts w:ascii="Times New Roman" w:hAnsi="Times New Roman" w:cs="Times New Roman"/>
          <w:kern w:val="0"/>
          <w:sz w:val="24"/>
          <w:szCs w:val="24"/>
        </w:rPr>
      </w:pPr>
      <w:r>
        <w:rPr>
          <w:rFonts w:ascii="Times New Roman" w:hAnsi="Times New Roman" w:cs="Times New Roman"/>
          <w:kern w:val="0"/>
          <w:sz w:val="24"/>
          <w:szCs w:val="24"/>
        </w:rPr>
        <w:lastRenderedPageBreak/>
        <w:t>If a mortgagee or lessor took enforcement or repossession action in respect of a loaded container in your jurisdiction would the mortgagee or lessee have legal duties or liabilities to cargo consignees and, if so, of what nature?</w:t>
      </w:r>
    </w:p>
    <w:p w:rsidR="004430A7" w:rsidRDefault="004430A7">
      <w:pPr>
        <w:autoSpaceDE w:val="0"/>
        <w:autoSpaceDN w:val="0"/>
        <w:adjustRightInd w:val="0"/>
        <w:jc w:val="left"/>
        <w:rPr>
          <w:rFonts w:ascii="Times New Roman" w:hAnsi="Times New Roman" w:cs="Times New Roman"/>
          <w:kern w:val="0"/>
          <w:sz w:val="24"/>
          <w:szCs w:val="24"/>
        </w:rPr>
      </w:pPr>
    </w:p>
    <w:p w:rsidR="004430A7" w:rsidRDefault="00EF161C">
      <w:pPr>
        <w:autoSpaceDE w:val="0"/>
        <w:autoSpaceDN w:val="0"/>
        <w:adjustRightInd w:val="0"/>
        <w:jc w:val="left"/>
        <w:rPr>
          <w:rFonts w:ascii="Times New Roman" w:hAnsi="Times New Roman" w:cs="Times New Roman"/>
          <w:color w:val="0070C0"/>
          <w:kern w:val="0"/>
          <w:sz w:val="24"/>
          <w:szCs w:val="24"/>
        </w:rPr>
      </w:pPr>
      <w:r>
        <w:rPr>
          <w:rFonts w:ascii="Times New Roman" w:hAnsi="Times New Roman" w:cs="Times New Roman" w:hint="eastAsia"/>
          <w:color w:val="0070C0"/>
          <w:kern w:val="0"/>
          <w:sz w:val="24"/>
          <w:szCs w:val="24"/>
        </w:rPr>
        <w:t>No, bu</w:t>
      </w:r>
      <w:r>
        <w:rPr>
          <w:rFonts w:ascii="Times New Roman" w:hAnsi="Times New Roman" w:cs="Times New Roman" w:hint="eastAsia"/>
          <w:color w:val="0070C0"/>
          <w:kern w:val="0"/>
          <w:sz w:val="24"/>
          <w:szCs w:val="24"/>
        </w:rPr>
        <w:t xml:space="preserve">t the cargo owner </w:t>
      </w:r>
      <w:r>
        <w:rPr>
          <w:rFonts w:ascii="Times New Roman" w:hAnsi="Times New Roman" w:cs="Times New Roman"/>
          <w:color w:val="0070C0"/>
          <w:kern w:val="0"/>
          <w:sz w:val="24"/>
          <w:szCs w:val="24"/>
        </w:rPr>
        <w:t xml:space="preserve">will </w:t>
      </w:r>
      <w:r>
        <w:rPr>
          <w:rFonts w:ascii="Times New Roman" w:hAnsi="Times New Roman" w:cs="Times New Roman" w:hint="eastAsia"/>
          <w:color w:val="0070C0"/>
          <w:kern w:val="0"/>
          <w:sz w:val="24"/>
          <w:szCs w:val="24"/>
        </w:rPr>
        <w:t>have the right to take the cargo back.</w:t>
      </w:r>
      <w:r>
        <w:rPr>
          <w:rFonts w:ascii="Times New Roman" w:hAnsi="Times New Roman" w:cs="Times New Roman"/>
          <w:color w:val="0070C0"/>
          <w:kern w:val="0"/>
          <w:sz w:val="24"/>
          <w:szCs w:val="24"/>
        </w:rPr>
        <w:t xml:space="preserve"> </w:t>
      </w:r>
    </w:p>
    <w:p w:rsidR="004430A7" w:rsidRDefault="004430A7">
      <w:pPr>
        <w:autoSpaceDE w:val="0"/>
        <w:autoSpaceDN w:val="0"/>
        <w:adjustRightInd w:val="0"/>
        <w:jc w:val="left"/>
        <w:rPr>
          <w:rFonts w:ascii="Times New Roman" w:hAnsi="Times New Roman" w:cs="Times New Roman"/>
          <w:kern w:val="0"/>
          <w:sz w:val="24"/>
          <w:szCs w:val="24"/>
        </w:rPr>
      </w:pPr>
    </w:p>
    <w:p w:rsidR="004430A7" w:rsidRDefault="00EF161C">
      <w:pPr>
        <w:pStyle w:val="a4"/>
        <w:numPr>
          <w:ilvl w:val="0"/>
          <w:numId w:val="1"/>
        </w:numPr>
        <w:autoSpaceDE w:val="0"/>
        <w:autoSpaceDN w:val="0"/>
        <w:adjustRightInd w:val="0"/>
        <w:ind w:firstLineChars="0"/>
        <w:jc w:val="left"/>
        <w:rPr>
          <w:rFonts w:ascii="Times New Roman" w:hAnsi="Times New Roman" w:cs="Times New Roman"/>
          <w:b/>
          <w:kern w:val="0"/>
          <w:sz w:val="24"/>
          <w:szCs w:val="24"/>
        </w:rPr>
      </w:pPr>
      <w:r>
        <w:rPr>
          <w:rFonts w:ascii="Times New Roman" w:hAnsi="Times New Roman" w:cs="Times New Roman"/>
          <w:b/>
          <w:kern w:val="0"/>
          <w:sz w:val="24"/>
          <w:szCs w:val="24"/>
        </w:rPr>
        <w:t>Insolvency</w:t>
      </w:r>
    </w:p>
    <w:p w:rsidR="004430A7" w:rsidRDefault="004430A7">
      <w:pPr>
        <w:autoSpaceDE w:val="0"/>
        <w:autoSpaceDN w:val="0"/>
        <w:adjustRightInd w:val="0"/>
        <w:jc w:val="left"/>
        <w:rPr>
          <w:rFonts w:ascii="Times New Roman" w:hAnsi="Times New Roman" w:cs="Times New Roman"/>
          <w:kern w:val="0"/>
          <w:sz w:val="24"/>
          <w:szCs w:val="24"/>
        </w:rPr>
      </w:pPr>
    </w:p>
    <w:p w:rsidR="004430A7" w:rsidRDefault="00EF161C">
      <w:pPr>
        <w:pStyle w:val="a4"/>
        <w:numPr>
          <w:ilvl w:val="1"/>
          <w:numId w:val="1"/>
        </w:numPr>
        <w:autoSpaceDE w:val="0"/>
        <w:autoSpaceDN w:val="0"/>
        <w:adjustRightInd w:val="0"/>
        <w:ind w:firstLineChars="0"/>
        <w:jc w:val="left"/>
        <w:rPr>
          <w:rFonts w:ascii="Times New Roman" w:hAnsi="Times New Roman" w:cs="Times New Roman"/>
          <w:kern w:val="0"/>
          <w:sz w:val="24"/>
          <w:szCs w:val="24"/>
        </w:rPr>
      </w:pPr>
      <w:r>
        <w:rPr>
          <w:rFonts w:ascii="Times New Roman" w:hAnsi="Times New Roman" w:cs="Times New Roman"/>
          <w:kern w:val="0"/>
          <w:sz w:val="24"/>
          <w:szCs w:val="24"/>
        </w:rPr>
        <w:t xml:space="preserve">Under the insolvency laws of your jurisdiction can there be any stay or restriction on the right to enforce or repossess if the applicable counterparty </w:t>
      </w:r>
      <w:proofErr w:type="gramStart"/>
      <w:r>
        <w:rPr>
          <w:rFonts w:ascii="Times New Roman" w:hAnsi="Times New Roman" w:cs="Times New Roman"/>
          <w:kern w:val="0"/>
          <w:sz w:val="24"/>
          <w:szCs w:val="24"/>
        </w:rPr>
        <w:t>enters into</w:t>
      </w:r>
      <w:proofErr w:type="gramEnd"/>
      <w:r>
        <w:rPr>
          <w:rFonts w:ascii="Times New Roman" w:hAnsi="Times New Roman" w:cs="Times New Roman"/>
          <w:kern w:val="0"/>
          <w:sz w:val="24"/>
          <w:szCs w:val="24"/>
        </w:rPr>
        <w:t xml:space="preserve"> </w:t>
      </w:r>
      <w:r>
        <w:rPr>
          <w:rFonts w:ascii="Times New Roman" w:hAnsi="Times New Roman" w:cs="Times New Roman"/>
          <w:kern w:val="0"/>
          <w:sz w:val="24"/>
          <w:szCs w:val="24"/>
        </w:rPr>
        <w:t>insolvency proceedings?</w:t>
      </w:r>
    </w:p>
    <w:p w:rsidR="004430A7" w:rsidRDefault="004430A7">
      <w:pPr>
        <w:autoSpaceDE w:val="0"/>
        <w:autoSpaceDN w:val="0"/>
        <w:adjustRightInd w:val="0"/>
        <w:jc w:val="left"/>
        <w:rPr>
          <w:rFonts w:ascii="Times New Roman" w:hAnsi="Times New Roman" w:cs="Times New Roman"/>
          <w:kern w:val="0"/>
          <w:sz w:val="24"/>
          <w:szCs w:val="24"/>
        </w:rPr>
      </w:pPr>
    </w:p>
    <w:p w:rsidR="004430A7" w:rsidRDefault="00EF161C">
      <w:pPr>
        <w:autoSpaceDE w:val="0"/>
        <w:autoSpaceDN w:val="0"/>
        <w:adjustRightInd w:val="0"/>
        <w:jc w:val="left"/>
        <w:outlineLvl w:val="0"/>
        <w:rPr>
          <w:rFonts w:ascii="Times New Roman" w:hAnsi="Times New Roman" w:cs="Times New Roman"/>
          <w:kern w:val="0"/>
          <w:sz w:val="24"/>
          <w:szCs w:val="24"/>
        </w:rPr>
      </w:pPr>
      <w:r>
        <w:rPr>
          <w:rFonts w:ascii="Times New Roman" w:hAnsi="Times New Roman" w:cs="Times New Roman"/>
          <w:color w:val="0070C0"/>
          <w:kern w:val="0"/>
          <w:sz w:val="24"/>
          <w:szCs w:val="24"/>
        </w:rPr>
        <w:t xml:space="preserve">Yes. </w:t>
      </w:r>
    </w:p>
    <w:p w:rsidR="004430A7" w:rsidRDefault="004430A7">
      <w:pPr>
        <w:autoSpaceDE w:val="0"/>
        <w:autoSpaceDN w:val="0"/>
        <w:adjustRightInd w:val="0"/>
        <w:jc w:val="left"/>
        <w:rPr>
          <w:rFonts w:ascii="Times New Roman" w:hAnsi="Times New Roman" w:cs="Times New Roman"/>
          <w:kern w:val="0"/>
          <w:sz w:val="24"/>
          <w:szCs w:val="24"/>
        </w:rPr>
      </w:pPr>
    </w:p>
    <w:p w:rsidR="004430A7" w:rsidRDefault="00EF161C">
      <w:pPr>
        <w:pStyle w:val="a4"/>
        <w:numPr>
          <w:ilvl w:val="1"/>
          <w:numId w:val="1"/>
        </w:numPr>
        <w:autoSpaceDE w:val="0"/>
        <w:autoSpaceDN w:val="0"/>
        <w:adjustRightInd w:val="0"/>
        <w:ind w:firstLineChars="0"/>
        <w:jc w:val="left"/>
        <w:rPr>
          <w:rFonts w:ascii="Times New Roman" w:hAnsi="Times New Roman" w:cs="Times New Roman"/>
          <w:kern w:val="0"/>
          <w:sz w:val="24"/>
          <w:szCs w:val="24"/>
        </w:rPr>
      </w:pPr>
      <w:r>
        <w:rPr>
          <w:rFonts w:ascii="Times New Roman" w:hAnsi="Times New Roman" w:cs="Times New Roman"/>
          <w:kern w:val="0"/>
          <w:sz w:val="24"/>
          <w:szCs w:val="24"/>
        </w:rPr>
        <w:t>If the answer is 'yes', please outline briefly.</w:t>
      </w:r>
    </w:p>
    <w:p w:rsidR="004430A7" w:rsidRDefault="004430A7">
      <w:pPr>
        <w:autoSpaceDE w:val="0"/>
        <w:autoSpaceDN w:val="0"/>
        <w:adjustRightInd w:val="0"/>
        <w:jc w:val="left"/>
        <w:rPr>
          <w:rFonts w:ascii="Times New Roman" w:hAnsi="Times New Roman" w:cs="Times New Roman"/>
          <w:kern w:val="0"/>
          <w:sz w:val="24"/>
          <w:szCs w:val="24"/>
        </w:rPr>
      </w:pPr>
    </w:p>
    <w:p w:rsidR="004430A7" w:rsidRDefault="00EF161C">
      <w:pPr>
        <w:autoSpaceDE w:val="0"/>
        <w:autoSpaceDN w:val="0"/>
        <w:adjustRightInd w:val="0"/>
        <w:rPr>
          <w:rFonts w:ascii="Times New Roman" w:hAnsi="Times New Roman" w:cs="Times New Roman"/>
          <w:color w:val="0070C0"/>
          <w:kern w:val="0"/>
          <w:sz w:val="24"/>
          <w:szCs w:val="24"/>
        </w:rPr>
      </w:pPr>
      <w:r>
        <w:rPr>
          <w:rFonts w:ascii="Times New Roman" w:hAnsi="Times New Roman" w:cs="Times New Roman"/>
          <w:color w:val="0070C0"/>
          <w:kern w:val="0"/>
          <w:sz w:val="24"/>
          <w:szCs w:val="24"/>
        </w:rPr>
        <w:t xml:space="preserve">Article 20 of the Enterprise Bankruptcy Law of the People's Republic of China provides that, “After the people's court accepts an application for bankruptcy, any civil action </w:t>
      </w:r>
      <w:r>
        <w:rPr>
          <w:rFonts w:ascii="Times New Roman" w:hAnsi="Times New Roman" w:cs="Times New Roman"/>
          <w:color w:val="0070C0"/>
          <w:kern w:val="0"/>
          <w:sz w:val="24"/>
          <w:szCs w:val="24"/>
        </w:rPr>
        <w:t>or arbitration involving the relevant debtor that is in the process of trial shall be suspended. The action or arbitration can be resumed after a bankruptcy administrator takes over the debtor's assets”.</w:t>
      </w:r>
    </w:p>
    <w:p w:rsidR="004430A7" w:rsidRDefault="004430A7">
      <w:pPr>
        <w:autoSpaceDE w:val="0"/>
        <w:autoSpaceDN w:val="0"/>
        <w:adjustRightInd w:val="0"/>
        <w:jc w:val="left"/>
        <w:rPr>
          <w:rFonts w:ascii="Times New Roman" w:hAnsi="Times New Roman" w:cs="Times New Roman"/>
          <w:color w:val="0070C0"/>
          <w:kern w:val="0"/>
          <w:sz w:val="24"/>
          <w:szCs w:val="24"/>
        </w:rPr>
      </w:pPr>
    </w:p>
    <w:p w:rsidR="004430A7" w:rsidRDefault="00EF161C">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70C0"/>
          <w:kern w:val="0"/>
          <w:sz w:val="24"/>
          <w:szCs w:val="24"/>
        </w:rPr>
        <w:t>Article 38 further provides, “After the People's Co</w:t>
      </w:r>
      <w:r>
        <w:rPr>
          <w:rFonts w:ascii="Times New Roman" w:hAnsi="Times New Roman" w:cs="Times New Roman"/>
          <w:color w:val="0070C0"/>
          <w:kern w:val="0"/>
          <w:sz w:val="24"/>
          <w:szCs w:val="24"/>
        </w:rPr>
        <w:t>urt accepts an application for bankruptcy, where</w:t>
      </w:r>
      <w:r>
        <w:rPr>
          <w:rFonts w:ascii="Times New Roman" w:hAnsi="Times New Roman" w:cs="Times New Roman" w:hint="eastAsia"/>
          <w:color w:val="0070C0"/>
          <w:kern w:val="0"/>
          <w:sz w:val="24"/>
          <w:szCs w:val="24"/>
        </w:rPr>
        <w:t xml:space="preserve"> the assets in the possession of the relevant debtor are not owned by the </w:t>
      </w:r>
      <w:r>
        <w:rPr>
          <w:rFonts w:ascii="Times New Roman" w:hAnsi="Times New Roman" w:cs="Times New Roman"/>
          <w:color w:val="0070C0"/>
          <w:kern w:val="0"/>
          <w:sz w:val="24"/>
          <w:szCs w:val="24"/>
        </w:rPr>
        <w:t>debtor</w:t>
      </w:r>
      <w:r>
        <w:rPr>
          <w:rFonts w:ascii="Times New Roman" w:hAnsi="Times New Roman" w:cs="Times New Roman" w:hint="eastAsia"/>
          <w:color w:val="0070C0"/>
          <w:kern w:val="0"/>
          <w:sz w:val="24"/>
          <w:szCs w:val="24"/>
        </w:rPr>
        <w:t xml:space="preserve">, </w:t>
      </w:r>
      <w:r>
        <w:rPr>
          <w:rFonts w:ascii="Times New Roman" w:hAnsi="Times New Roman" w:cs="Times New Roman"/>
          <w:color w:val="0070C0"/>
          <w:kern w:val="0"/>
          <w:sz w:val="24"/>
          <w:szCs w:val="24"/>
        </w:rPr>
        <w:t>the owner of the assets may take the assets back through the bankruptcy administrator, unless it is separately prescribed by t</w:t>
      </w:r>
      <w:r>
        <w:rPr>
          <w:rFonts w:ascii="Times New Roman" w:hAnsi="Times New Roman" w:cs="Times New Roman"/>
          <w:color w:val="0070C0"/>
          <w:kern w:val="0"/>
          <w:sz w:val="24"/>
          <w:szCs w:val="24"/>
        </w:rPr>
        <w:t>he present Law.</w:t>
      </w:r>
    </w:p>
    <w:p w:rsidR="004430A7" w:rsidRDefault="004430A7">
      <w:pPr>
        <w:autoSpaceDE w:val="0"/>
        <w:autoSpaceDN w:val="0"/>
        <w:adjustRightInd w:val="0"/>
        <w:jc w:val="left"/>
        <w:rPr>
          <w:rFonts w:ascii="Times New Roman" w:hAnsi="Times New Roman" w:cs="Times New Roman"/>
          <w:kern w:val="0"/>
          <w:sz w:val="24"/>
          <w:szCs w:val="24"/>
        </w:rPr>
      </w:pPr>
    </w:p>
    <w:p w:rsidR="004430A7" w:rsidRDefault="00EF161C">
      <w:pPr>
        <w:pStyle w:val="a4"/>
        <w:numPr>
          <w:ilvl w:val="0"/>
          <w:numId w:val="1"/>
        </w:numPr>
        <w:autoSpaceDE w:val="0"/>
        <w:autoSpaceDN w:val="0"/>
        <w:adjustRightInd w:val="0"/>
        <w:ind w:firstLineChars="0"/>
        <w:jc w:val="left"/>
        <w:rPr>
          <w:rFonts w:ascii="Times New Roman" w:hAnsi="Times New Roman" w:cs="Times New Roman"/>
          <w:b/>
          <w:kern w:val="0"/>
          <w:sz w:val="24"/>
          <w:szCs w:val="24"/>
        </w:rPr>
      </w:pPr>
      <w:r>
        <w:rPr>
          <w:rFonts w:ascii="Times New Roman" w:hAnsi="Times New Roman" w:cs="Times New Roman"/>
          <w:b/>
          <w:kern w:val="0"/>
          <w:sz w:val="24"/>
          <w:szCs w:val="24"/>
        </w:rPr>
        <w:t>Liens</w:t>
      </w:r>
    </w:p>
    <w:p w:rsidR="004430A7" w:rsidRDefault="004430A7">
      <w:pPr>
        <w:autoSpaceDE w:val="0"/>
        <w:autoSpaceDN w:val="0"/>
        <w:adjustRightInd w:val="0"/>
        <w:jc w:val="left"/>
        <w:rPr>
          <w:rFonts w:ascii="Times New Roman" w:hAnsi="Times New Roman" w:cs="Times New Roman"/>
          <w:kern w:val="0"/>
          <w:sz w:val="24"/>
          <w:szCs w:val="24"/>
        </w:rPr>
      </w:pPr>
    </w:p>
    <w:p w:rsidR="004430A7" w:rsidRDefault="00EF161C">
      <w:pPr>
        <w:pStyle w:val="a4"/>
        <w:numPr>
          <w:ilvl w:val="1"/>
          <w:numId w:val="1"/>
        </w:numPr>
        <w:autoSpaceDE w:val="0"/>
        <w:autoSpaceDN w:val="0"/>
        <w:adjustRightInd w:val="0"/>
        <w:ind w:firstLineChars="0"/>
        <w:jc w:val="left"/>
        <w:rPr>
          <w:rFonts w:ascii="Times New Roman" w:hAnsi="Times New Roman" w:cs="Times New Roman"/>
          <w:kern w:val="0"/>
          <w:sz w:val="24"/>
          <w:szCs w:val="24"/>
        </w:rPr>
      </w:pPr>
      <w:r>
        <w:rPr>
          <w:rFonts w:ascii="Times New Roman" w:hAnsi="Times New Roman" w:cs="Times New Roman"/>
          <w:kern w:val="0"/>
          <w:sz w:val="24"/>
          <w:szCs w:val="24"/>
        </w:rPr>
        <w:t>Please briefly outline the types of non-consensual liens affecting containers which can arise under the law of your jurisdiction.</w:t>
      </w:r>
    </w:p>
    <w:p w:rsidR="004430A7" w:rsidRDefault="004430A7">
      <w:pPr>
        <w:autoSpaceDE w:val="0"/>
        <w:autoSpaceDN w:val="0"/>
        <w:adjustRightInd w:val="0"/>
        <w:jc w:val="left"/>
        <w:rPr>
          <w:rFonts w:ascii="Times New Roman" w:hAnsi="Times New Roman" w:cs="Times New Roman"/>
          <w:kern w:val="0"/>
          <w:sz w:val="24"/>
          <w:szCs w:val="24"/>
        </w:rPr>
      </w:pPr>
    </w:p>
    <w:p w:rsidR="004430A7" w:rsidRDefault="00EF161C">
      <w:pPr>
        <w:autoSpaceDE w:val="0"/>
        <w:autoSpaceDN w:val="0"/>
        <w:adjustRightInd w:val="0"/>
        <w:rPr>
          <w:rFonts w:ascii="Times New Roman" w:hAnsi="Times New Roman" w:cs="Times New Roman"/>
          <w:color w:val="0070C0"/>
          <w:kern w:val="0"/>
          <w:sz w:val="24"/>
          <w:szCs w:val="24"/>
        </w:rPr>
      </w:pPr>
      <w:r>
        <w:rPr>
          <w:rFonts w:ascii="Times New Roman" w:hAnsi="Times New Roman" w:cs="Times New Roman"/>
          <w:color w:val="0070C0"/>
          <w:kern w:val="0"/>
          <w:sz w:val="24"/>
          <w:szCs w:val="24"/>
        </w:rPr>
        <w:t>A port operator may assert a lien over containers, if their counter part</w:t>
      </w:r>
      <w:r>
        <w:rPr>
          <w:rFonts w:ascii="Times New Roman" w:hAnsi="Times New Roman" w:cs="Times New Roman" w:hint="eastAsia"/>
          <w:color w:val="0070C0"/>
          <w:kern w:val="0"/>
          <w:sz w:val="24"/>
          <w:szCs w:val="24"/>
        </w:rPr>
        <w:t>y</w:t>
      </w:r>
      <w:r>
        <w:rPr>
          <w:rFonts w:ascii="Times New Roman" w:hAnsi="Times New Roman" w:cs="Times New Roman"/>
          <w:color w:val="0070C0"/>
          <w:kern w:val="0"/>
          <w:sz w:val="24"/>
          <w:szCs w:val="24"/>
        </w:rPr>
        <w:t xml:space="preserve"> (under a contract) has fail</w:t>
      </w:r>
      <w:r>
        <w:rPr>
          <w:rFonts w:ascii="Times New Roman" w:hAnsi="Times New Roman" w:cs="Times New Roman"/>
          <w:color w:val="0070C0"/>
          <w:kern w:val="0"/>
          <w:sz w:val="24"/>
          <w:szCs w:val="24"/>
        </w:rPr>
        <w:t>ed to pay the costs in a timely manner. Chinese courts generally consider that if the containers do not belong to the debtor, then the port operator cannot exercise a lien over them; however, it would take much time to settle the issue if a full trial take</w:t>
      </w:r>
      <w:r>
        <w:rPr>
          <w:rFonts w:ascii="Times New Roman" w:hAnsi="Times New Roman" w:cs="Times New Roman"/>
          <w:color w:val="0070C0"/>
          <w:kern w:val="0"/>
          <w:sz w:val="24"/>
          <w:szCs w:val="24"/>
        </w:rPr>
        <w:t xml:space="preserve">s place before a Chinese court. </w:t>
      </w:r>
    </w:p>
    <w:p w:rsidR="004430A7" w:rsidRDefault="004430A7">
      <w:pPr>
        <w:autoSpaceDE w:val="0"/>
        <w:autoSpaceDN w:val="0"/>
        <w:adjustRightInd w:val="0"/>
        <w:rPr>
          <w:rFonts w:ascii="Times New Roman" w:hAnsi="Times New Roman" w:cs="Times New Roman"/>
          <w:color w:val="0070C0"/>
          <w:kern w:val="0"/>
          <w:sz w:val="24"/>
          <w:szCs w:val="24"/>
        </w:rPr>
      </w:pPr>
    </w:p>
    <w:p w:rsidR="004430A7" w:rsidRDefault="00EF161C">
      <w:pPr>
        <w:autoSpaceDE w:val="0"/>
        <w:autoSpaceDN w:val="0"/>
        <w:adjustRightInd w:val="0"/>
        <w:rPr>
          <w:rFonts w:ascii="Times New Roman" w:hAnsi="Times New Roman" w:cs="Times New Roman"/>
          <w:color w:val="0070C0"/>
          <w:kern w:val="0"/>
          <w:sz w:val="24"/>
          <w:szCs w:val="24"/>
        </w:rPr>
      </w:pPr>
      <w:r>
        <w:rPr>
          <w:rFonts w:ascii="Times New Roman" w:hAnsi="Times New Roman" w:cs="Times New Roman"/>
          <w:color w:val="0070C0"/>
          <w:kern w:val="0"/>
          <w:sz w:val="24"/>
          <w:szCs w:val="24"/>
        </w:rPr>
        <w:t>A</w:t>
      </w:r>
      <w:r>
        <w:rPr>
          <w:rFonts w:ascii="Times New Roman" w:hAnsi="Times New Roman" w:cs="Times New Roman" w:hint="eastAsia"/>
          <w:color w:val="0070C0"/>
          <w:kern w:val="0"/>
          <w:sz w:val="24"/>
          <w:szCs w:val="24"/>
        </w:rPr>
        <w:t xml:space="preserve">lso, </w:t>
      </w:r>
      <w:r>
        <w:rPr>
          <w:rFonts w:ascii="Times New Roman" w:hAnsi="Times New Roman" w:cs="Times New Roman"/>
          <w:color w:val="0070C0"/>
          <w:kern w:val="0"/>
          <w:sz w:val="24"/>
          <w:szCs w:val="24"/>
        </w:rPr>
        <w:t>the right to demand rewards for rescuing the containers</w:t>
      </w:r>
      <w:r>
        <w:rPr>
          <w:rFonts w:ascii="Times New Roman" w:hAnsi="Times New Roman" w:cs="Times New Roman" w:hint="eastAsia"/>
          <w:color w:val="0070C0"/>
          <w:kern w:val="0"/>
          <w:sz w:val="24"/>
          <w:szCs w:val="24"/>
        </w:rPr>
        <w:t xml:space="preserve"> may result in a lien.</w:t>
      </w:r>
    </w:p>
    <w:p w:rsidR="004430A7" w:rsidRDefault="004430A7">
      <w:pPr>
        <w:autoSpaceDE w:val="0"/>
        <w:autoSpaceDN w:val="0"/>
        <w:adjustRightInd w:val="0"/>
        <w:jc w:val="left"/>
        <w:rPr>
          <w:rFonts w:ascii="Times New Roman" w:hAnsi="Times New Roman" w:cs="Times New Roman"/>
          <w:color w:val="0070C0"/>
          <w:kern w:val="0"/>
          <w:sz w:val="24"/>
          <w:szCs w:val="24"/>
        </w:rPr>
      </w:pPr>
    </w:p>
    <w:p w:rsidR="004430A7" w:rsidRDefault="00EF161C">
      <w:pPr>
        <w:pStyle w:val="a4"/>
        <w:numPr>
          <w:ilvl w:val="0"/>
          <w:numId w:val="1"/>
        </w:numPr>
        <w:autoSpaceDE w:val="0"/>
        <w:autoSpaceDN w:val="0"/>
        <w:adjustRightInd w:val="0"/>
        <w:ind w:firstLineChars="0"/>
        <w:jc w:val="left"/>
        <w:rPr>
          <w:rFonts w:ascii="Times New Roman" w:hAnsi="Times New Roman" w:cs="Times New Roman"/>
          <w:b/>
          <w:kern w:val="0"/>
          <w:sz w:val="24"/>
          <w:szCs w:val="24"/>
        </w:rPr>
      </w:pPr>
      <w:r>
        <w:rPr>
          <w:rFonts w:ascii="Times New Roman" w:hAnsi="Times New Roman" w:cs="Times New Roman"/>
          <w:b/>
          <w:kern w:val="0"/>
          <w:sz w:val="24"/>
          <w:szCs w:val="24"/>
        </w:rPr>
        <w:t>Problems experienced in practice on enforcement</w:t>
      </w:r>
    </w:p>
    <w:p w:rsidR="004430A7" w:rsidRDefault="004430A7">
      <w:pPr>
        <w:autoSpaceDE w:val="0"/>
        <w:autoSpaceDN w:val="0"/>
        <w:adjustRightInd w:val="0"/>
        <w:jc w:val="left"/>
        <w:rPr>
          <w:rFonts w:ascii="Times New Roman" w:hAnsi="Times New Roman" w:cs="Times New Roman"/>
          <w:kern w:val="0"/>
          <w:sz w:val="24"/>
          <w:szCs w:val="24"/>
        </w:rPr>
      </w:pPr>
    </w:p>
    <w:p w:rsidR="004430A7" w:rsidRDefault="00EF161C">
      <w:pPr>
        <w:pStyle w:val="a4"/>
        <w:numPr>
          <w:ilvl w:val="1"/>
          <w:numId w:val="1"/>
        </w:numPr>
        <w:autoSpaceDE w:val="0"/>
        <w:autoSpaceDN w:val="0"/>
        <w:adjustRightInd w:val="0"/>
        <w:ind w:firstLineChars="0"/>
        <w:jc w:val="left"/>
        <w:rPr>
          <w:rFonts w:ascii="Times New Roman" w:hAnsi="Times New Roman" w:cs="Times New Roman"/>
          <w:kern w:val="0"/>
          <w:sz w:val="24"/>
          <w:szCs w:val="24"/>
        </w:rPr>
      </w:pPr>
      <w:r>
        <w:rPr>
          <w:rFonts w:ascii="Times New Roman" w:hAnsi="Times New Roman" w:cs="Times New Roman"/>
          <w:kern w:val="0"/>
          <w:sz w:val="24"/>
          <w:szCs w:val="24"/>
        </w:rPr>
        <w:t>Please briefly outline any know problems which have arisen in relation to enforcing agai</w:t>
      </w:r>
      <w:r>
        <w:rPr>
          <w:rFonts w:ascii="Times New Roman" w:hAnsi="Times New Roman" w:cs="Times New Roman"/>
          <w:kern w:val="0"/>
          <w:sz w:val="24"/>
          <w:szCs w:val="24"/>
        </w:rPr>
        <w:t>nst or re-possessing containers in your jurisdiction, including:</w:t>
      </w:r>
    </w:p>
    <w:p w:rsidR="004430A7" w:rsidRDefault="004430A7">
      <w:pPr>
        <w:pStyle w:val="a4"/>
        <w:autoSpaceDE w:val="0"/>
        <w:autoSpaceDN w:val="0"/>
        <w:adjustRightInd w:val="0"/>
        <w:ind w:left="360" w:firstLineChars="0" w:firstLine="0"/>
        <w:jc w:val="left"/>
        <w:rPr>
          <w:rFonts w:ascii="Times New Roman" w:hAnsi="Times New Roman" w:cs="Times New Roman"/>
          <w:kern w:val="0"/>
          <w:sz w:val="24"/>
          <w:szCs w:val="24"/>
        </w:rPr>
      </w:pPr>
    </w:p>
    <w:p w:rsidR="004430A7" w:rsidRDefault="00EF161C">
      <w:pPr>
        <w:pStyle w:val="a4"/>
        <w:numPr>
          <w:ilvl w:val="0"/>
          <w:numId w:val="3"/>
        </w:numPr>
        <w:autoSpaceDE w:val="0"/>
        <w:autoSpaceDN w:val="0"/>
        <w:adjustRightInd w:val="0"/>
        <w:ind w:firstLineChars="0"/>
        <w:jc w:val="left"/>
        <w:rPr>
          <w:rFonts w:ascii="Times New Roman" w:hAnsi="Times New Roman" w:cs="Times New Roman"/>
          <w:kern w:val="0"/>
          <w:sz w:val="24"/>
          <w:szCs w:val="24"/>
        </w:rPr>
      </w:pPr>
      <w:r>
        <w:rPr>
          <w:rFonts w:ascii="Times New Roman" w:hAnsi="Times New Roman" w:cs="Times New Roman"/>
          <w:kern w:val="0"/>
          <w:sz w:val="24"/>
          <w:szCs w:val="24"/>
        </w:rPr>
        <w:t>problems of identification and tracking containers;</w:t>
      </w:r>
    </w:p>
    <w:p w:rsidR="004430A7" w:rsidRDefault="004430A7">
      <w:pPr>
        <w:autoSpaceDE w:val="0"/>
        <w:autoSpaceDN w:val="0"/>
        <w:adjustRightInd w:val="0"/>
        <w:jc w:val="left"/>
        <w:rPr>
          <w:rFonts w:ascii="Times New Roman" w:hAnsi="Times New Roman" w:cs="Times New Roman"/>
          <w:kern w:val="0"/>
          <w:sz w:val="24"/>
          <w:szCs w:val="24"/>
        </w:rPr>
      </w:pPr>
    </w:p>
    <w:p w:rsidR="004430A7" w:rsidRDefault="00EF161C">
      <w:pPr>
        <w:autoSpaceDE w:val="0"/>
        <w:autoSpaceDN w:val="0"/>
        <w:adjustRightInd w:val="0"/>
        <w:rPr>
          <w:color w:val="0070C0"/>
        </w:rPr>
      </w:pPr>
      <w:r>
        <w:rPr>
          <w:rFonts w:ascii="Times New Roman" w:hAnsi="Times New Roman" w:cs="Times New Roman"/>
          <w:color w:val="0070C0"/>
          <w:kern w:val="0"/>
          <w:sz w:val="24"/>
          <w:szCs w:val="24"/>
        </w:rPr>
        <w:t xml:space="preserve">Notably, in a case decided by a Chinese court, where the plaintiff failed to demonstrate the location of the containers, the court </w:t>
      </w:r>
      <w:r>
        <w:rPr>
          <w:rFonts w:ascii="Times New Roman" w:hAnsi="Times New Roman" w:cs="Times New Roman"/>
          <w:color w:val="0070C0"/>
          <w:kern w:val="0"/>
          <w:sz w:val="24"/>
          <w:szCs w:val="24"/>
        </w:rPr>
        <w:t>finally dismissed its claim of for the return of the containers.</w:t>
      </w:r>
    </w:p>
    <w:p w:rsidR="004430A7" w:rsidRDefault="004430A7">
      <w:pPr>
        <w:autoSpaceDE w:val="0"/>
        <w:autoSpaceDN w:val="0"/>
        <w:adjustRightInd w:val="0"/>
        <w:jc w:val="left"/>
        <w:rPr>
          <w:rFonts w:ascii="Times New Roman" w:hAnsi="Times New Roman" w:cs="Times New Roman"/>
          <w:kern w:val="0"/>
          <w:sz w:val="24"/>
          <w:szCs w:val="24"/>
        </w:rPr>
      </w:pPr>
    </w:p>
    <w:p w:rsidR="004430A7" w:rsidRDefault="00EF161C">
      <w:pPr>
        <w:autoSpaceDE w:val="0"/>
        <w:autoSpaceDN w:val="0"/>
        <w:adjustRightInd w:val="0"/>
        <w:ind w:leftChars="200" w:left="420"/>
        <w:jc w:val="left"/>
        <w:rPr>
          <w:rFonts w:ascii="Times New Roman" w:hAnsi="Times New Roman" w:cs="Times New Roman"/>
          <w:kern w:val="0"/>
          <w:sz w:val="24"/>
          <w:szCs w:val="24"/>
        </w:rPr>
      </w:pPr>
      <w:r>
        <w:rPr>
          <w:rFonts w:ascii="Times New Roman" w:hAnsi="Times New Roman" w:cs="Times New Roman"/>
          <w:kern w:val="0"/>
          <w:sz w:val="24"/>
          <w:szCs w:val="24"/>
        </w:rPr>
        <w:t>(b) establishment and recognition of property rights.</w:t>
      </w:r>
    </w:p>
    <w:p w:rsidR="004430A7" w:rsidRDefault="004430A7">
      <w:pPr>
        <w:autoSpaceDE w:val="0"/>
        <w:autoSpaceDN w:val="0"/>
        <w:adjustRightInd w:val="0"/>
        <w:jc w:val="left"/>
        <w:rPr>
          <w:rFonts w:ascii="Times New Roman" w:hAnsi="Times New Roman" w:cs="Times New Roman"/>
          <w:kern w:val="0"/>
          <w:sz w:val="24"/>
          <w:szCs w:val="24"/>
        </w:rPr>
      </w:pPr>
    </w:p>
    <w:p w:rsidR="004430A7" w:rsidRDefault="00EF161C">
      <w:pPr>
        <w:autoSpaceDE w:val="0"/>
        <w:autoSpaceDN w:val="0"/>
        <w:adjustRightInd w:val="0"/>
        <w:rPr>
          <w:rFonts w:ascii="Times New Roman" w:hAnsi="Times New Roman" w:cs="Times New Roman"/>
          <w:color w:val="0070C0"/>
          <w:kern w:val="0"/>
          <w:sz w:val="24"/>
          <w:szCs w:val="24"/>
        </w:rPr>
      </w:pPr>
      <w:r>
        <w:rPr>
          <w:rFonts w:ascii="Times New Roman" w:hAnsi="Times New Roman" w:cs="Times New Roman"/>
          <w:color w:val="0070C0"/>
          <w:kern w:val="0"/>
          <w:sz w:val="24"/>
          <w:szCs w:val="24"/>
        </w:rPr>
        <w:t xml:space="preserve">There is a system in place for the registration of title of </w:t>
      </w:r>
      <w:proofErr w:type="spellStart"/>
      <w:r>
        <w:rPr>
          <w:rFonts w:ascii="Times New Roman" w:hAnsi="Times New Roman" w:cs="Times New Roman"/>
          <w:color w:val="0070C0"/>
          <w:kern w:val="0"/>
          <w:sz w:val="24"/>
          <w:szCs w:val="24"/>
        </w:rPr>
        <w:t>to</w:t>
      </w:r>
      <w:proofErr w:type="spellEnd"/>
      <w:r>
        <w:rPr>
          <w:rFonts w:ascii="Times New Roman" w:hAnsi="Times New Roman" w:cs="Times New Roman"/>
          <w:color w:val="0070C0"/>
          <w:kern w:val="0"/>
          <w:sz w:val="24"/>
          <w:szCs w:val="24"/>
        </w:rPr>
        <w:t xml:space="preserve"> containers in China. </w:t>
      </w:r>
      <w:r>
        <w:rPr>
          <w:rFonts w:ascii="Times New Roman" w:hAnsi="Times New Roman" w:cs="Times New Roman" w:hint="eastAsia"/>
          <w:color w:val="0070C0"/>
          <w:kern w:val="0"/>
          <w:sz w:val="24"/>
          <w:szCs w:val="24"/>
        </w:rPr>
        <w:t>a</w:t>
      </w:r>
      <w:r>
        <w:rPr>
          <w:rFonts w:ascii="Times New Roman" w:hAnsi="Times New Roman" w:cs="Times New Roman"/>
          <w:color w:val="0070C0"/>
          <w:kern w:val="0"/>
          <w:sz w:val="24"/>
          <w:szCs w:val="24"/>
        </w:rPr>
        <w:t>nd The Chinese Court would pay attention to the BI</w:t>
      </w:r>
      <w:r>
        <w:rPr>
          <w:rFonts w:ascii="Times New Roman" w:hAnsi="Times New Roman" w:cs="Times New Roman"/>
          <w:color w:val="0070C0"/>
          <w:kern w:val="0"/>
          <w:sz w:val="24"/>
          <w:szCs w:val="24"/>
        </w:rPr>
        <w:t xml:space="preserve">C numbers marked on the containers, and take the numbers as prima facie evidence for of title. The court will also request the parties to submit the sales contract, payment slip, invoice, survey report, and will take these as evidence </w:t>
      </w:r>
      <w:proofErr w:type="gramStart"/>
      <w:r>
        <w:rPr>
          <w:rFonts w:ascii="Times New Roman" w:hAnsi="Times New Roman" w:cs="Times New Roman"/>
          <w:color w:val="0070C0"/>
          <w:kern w:val="0"/>
          <w:sz w:val="24"/>
          <w:szCs w:val="24"/>
        </w:rPr>
        <w:t>as a whole to</w:t>
      </w:r>
      <w:proofErr w:type="gramEnd"/>
      <w:r>
        <w:rPr>
          <w:rFonts w:ascii="Times New Roman" w:hAnsi="Times New Roman" w:cs="Times New Roman"/>
          <w:color w:val="0070C0"/>
          <w:kern w:val="0"/>
          <w:sz w:val="24"/>
          <w:szCs w:val="24"/>
        </w:rPr>
        <w:t xml:space="preserve"> judge t</w:t>
      </w:r>
      <w:r>
        <w:rPr>
          <w:rFonts w:ascii="Times New Roman" w:hAnsi="Times New Roman" w:cs="Times New Roman"/>
          <w:color w:val="0070C0"/>
          <w:kern w:val="0"/>
          <w:sz w:val="24"/>
          <w:szCs w:val="24"/>
        </w:rPr>
        <w:t>he title of the containers. If these documents originate outside China, then the court usually prefers that these documents be notarized, w</w:t>
      </w:r>
      <w:r>
        <w:rPr>
          <w:rFonts w:ascii="Times New Roman" w:hAnsi="Times New Roman" w:cs="Times New Roman" w:hint="eastAsia"/>
          <w:color w:val="0070C0"/>
          <w:kern w:val="0"/>
          <w:sz w:val="24"/>
          <w:szCs w:val="24"/>
        </w:rPr>
        <w:t xml:space="preserve">hich sometimes can be </w:t>
      </w:r>
      <w:r>
        <w:rPr>
          <w:rFonts w:ascii="Times New Roman" w:hAnsi="Times New Roman" w:cs="Times New Roman"/>
          <w:color w:val="0070C0"/>
          <w:kern w:val="0"/>
          <w:sz w:val="24"/>
          <w:szCs w:val="24"/>
        </w:rPr>
        <w:t>troublesome</w:t>
      </w:r>
      <w:r>
        <w:rPr>
          <w:rFonts w:ascii="Times New Roman" w:hAnsi="Times New Roman" w:cs="Times New Roman" w:hint="eastAsia"/>
          <w:color w:val="0070C0"/>
          <w:kern w:val="0"/>
          <w:sz w:val="24"/>
          <w:szCs w:val="24"/>
        </w:rPr>
        <w:t>.</w:t>
      </w:r>
    </w:p>
    <w:p w:rsidR="004430A7" w:rsidRDefault="004430A7">
      <w:pPr>
        <w:autoSpaceDE w:val="0"/>
        <w:autoSpaceDN w:val="0"/>
        <w:adjustRightInd w:val="0"/>
        <w:jc w:val="left"/>
        <w:rPr>
          <w:rFonts w:ascii="Times New Roman" w:hAnsi="Times New Roman" w:cs="Times New Roman"/>
          <w:kern w:val="0"/>
          <w:sz w:val="24"/>
          <w:szCs w:val="24"/>
        </w:rPr>
      </w:pPr>
    </w:p>
    <w:p w:rsidR="004430A7" w:rsidRDefault="004430A7">
      <w:pPr>
        <w:rPr>
          <w:rFonts w:ascii="Times New Roman" w:hAnsi="Times New Roman" w:cs="Times New Roman"/>
          <w:sz w:val="24"/>
          <w:szCs w:val="24"/>
        </w:rPr>
      </w:pPr>
    </w:p>
    <w:sectPr w:rsidR="004430A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A290A"/>
    <w:multiLevelType w:val="multilevel"/>
    <w:tmpl w:val="18DA290A"/>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1BB93A26"/>
    <w:multiLevelType w:val="multilevel"/>
    <w:tmpl w:val="1BB93A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0A66DCA"/>
    <w:multiLevelType w:val="multilevel"/>
    <w:tmpl w:val="70A66DCA"/>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90B1E"/>
    <w:rsid w:val="00043D72"/>
    <w:rsid w:val="00045EA2"/>
    <w:rsid w:val="00085B21"/>
    <w:rsid w:val="000B22CA"/>
    <w:rsid w:val="000C65E2"/>
    <w:rsid w:val="001857C7"/>
    <w:rsid w:val="001B6B41"/>
    <w:rsid w:val="001D4175"/>
    <w:rsid w:val="00213401"/>
    <w:rsid w:val="002A4635"/>
    <w:rsid w:val="002B3D7E"/>
    <w:rsid w:val="002D5ED0"/>
    <w:rsid w:val="002F022D"/>
    <w:rsid w:val="0032788E"/>
    <w:rsid w:val="003559C9"/>
    <w:rsid w:val="003742B3"/>
    <w:rsid w:val="003911C9"/>
    <w:rsid w:val="00391B64"/>
    <w:rsid w:val="00392DF8"/>
    <w:rsid w:val="003A7D1B"/>
    <w:rsid w:val="003E6DB6"/>
    <w:rsid w:val="003F08EF"/>
    <w:rsid w:val="003F297A"/>
    <w:rsid w:val="004003E0"/>
    <w:rsid w:val="004041BB"/>
    <w:rsid w:val="00435A98"/>
    <w:rsid w:val="004430A7"/>
    <w:rsid w:val="00451BE0"/>
    <w:rsid w:val="004964F0"/>
    <w:rsid w:val="004A4E34"/>
    <w:rsid w:val="004D3B0D"/>
    <w:rsid w:val="004E049B"/>
    <w:rsid w:val="004E6708"/>
    <w:rsid w:val="00502239"/>
    <w:rsid w:val="00504301"/>
    <w:rsid w:val="005338A1"/>
    <w:rsid w:val="005460AA"/>
    <w:rsid w:val="005A57F1"/>
    <w:rsid w:val="005D0002"/>
    <w:rsid w:val="005F1525"/>
    <w:rsid w:val="005F5882"/>
    <w:rsid w:val="006176CC"/>
    <w:rsid w:val="00690B1E"/>
    <w:rsid w:val="006A0079"/>
    <w:rsid w:val="006B59BE"/>
    <w:rsid w:val="00731684"/>
    <w:rsid w:val="00757A64"/>
    <w:rsid w:val="007A6425"/>
    <w:rsid w:val="008B09E8"/>
    <w:rsid w:val="00922066"/>
    <w:rsid w:val="00994159"/>
    <w:rsid w:val="00A943F9"/>
    <w:rsid w:val="00AA0C9D"/>
    <w:rsid w:val="00AE49D8"/>
    <w:rsid w:val="00AF34CE"/>
    <w:rsid w:val="00B07CCE"/>
    <w:rsid w:val="00BC05B3"/>
    <w:rsid w:val="00C11857"/>
    <w:rsid w:val="00C35E51"/>
    <w:rsid w:val="00C57563"/>
    <w:rsid w:val="00CC0B2B"/>
    <w:rsid w:val="00CE6E46"/>
    <w:rsid w:val="00D123AA"/>
    <w:rsid w:val="00D16E06"/>
    <w:rsid w:val="00D40BAB"/>
    <w:rsid w:val="00EF161C"/>
    <w:rsid w:val="00F04235"/>
    <w:rsid w:val="00F21BB0"/>
    <w:rsid w:val="00F37924"/>
    <w:rsid w:val="00F430B8"/>
    <w:rsid w:val="25FE07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2C8F9"/>
  <w15:docId w15:val="{574F96CE-53CF-409B-9ED5-42D23995C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paragraph" w:styleId="a4">
    <w:name w:val="List Paragraph"/>
    <w:basedOn w:val="a"/>
    <w:uiPriority w:val="34"/>
    <w:qFormat/>
    <w:pPr>
      <w:ind w:firstLineChars="200" w:firstLine="420"/>
    </w:pPr>
  </w:style>
  <w:style w:type="character" w:customStyle="1" w:styleId="UnresolvedMention1">
    <w:name w:val="Unresolved Mention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6</Pages>
  <Words>1705</Words>
  <Characters>9723</Characters>
  <Application>Microsoft Office Word</Application>
  <DocSecurity>0</DocSecurity>
  <Lines>81</Lines>
  <Paragraphs>22</Paragraphs>
  <ScaleCrop>false</ScaleCrop>
  <Company/>
  <LinksUpToDate>false</LinksUpToDate>
  <CharactersWithSpaces>11406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Lei</dc:creator>
  <cp:lastModifiedBy>XIAOFENG HU</cp:lastModifiedBy>
  <cp:revision>16</cp:revision>
  <dcterms:created xsi:type="dcterms:W3CDTF">2020-01-09T13:58:00Z</dcterms:created>
  <dcterms:modified xsi:type="dcterms:W3CDTF">2020-01-13T02:58:00Z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