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A67A8" w14:textId="77777777" w:rsidR="00EA3EC2" w:rsidRDefault="00267C26" w:rsidP="00267C26">
      <w:pPr>
        <w:pStyle w:val="Heading1"/>
        <w:rPr>
          <w:lang w:val="en-US"/>
        </w:rPr>
      </w:pPr>
      <w:bookmarkStart w:id="0" w:name="_Hlk33429683"/>
      <w:bookmarkStart w:id="1" w:name="_GoBack"/>
      <w:bookmarkEnd w:id="1"/>
      <w:r w:rsidRPr="00267C26">
        <w:rPr>
          <w:lang w:val="en-US"/>
        </w:rPr>
        <w:t xml:space="preserve">Direct action against liability insurer by third party </w:t>
      </w:r>
    </w:p>
    <w:p w14:paraId="3717612A" w14:textId="77777777" w:rsidR="00267C26" w:rsidRDefault="00267C26" w:rsidP="00267C26">
      <w:pPr>
        <w:pStyle w:val="Heading2"/>
        <w:rPr>
          <w:lang w:val="en-US"/>
        </w:rPr>
      </w:pPr>
      <w:r>
        <w:rPr>
          <w:lang w:val="en-US"/>
        </w:rPr>
        <w:t>Does your national law provide for a right of direct action against liability insurers by third party claimants?</w:t>
      </w:r>
    </w:p>
    <w:p w14:paraId="16F74687" w14:textId="77777777" w:rsidR="00715CC2" w:rsidRDefault="00A75524" w:rsidP="00267C26">
      <w:pPr>
        <w:pStyle w:val="BodyText"/>
        <w:rPr>
          <w:lang w:val="en-US"/>
        </w:rPr>
      </w:pPr>
      <w:r>
        <w:rPr>
          <w:lang w:val="en-US"/>
        </w:rPr>
        <w:t>In general</w:t>
      </w:r>
      <w:r w:rsidR="00267C26">
        <w:rPr>
          <w:lang w:val="en-US"/>
        </w:rPr>
        <w:t xml:space="preserve"> </w:t>
      </w:r>
      <w:r>
        <w:rPr>
          <w:lang w:val="en-US"/>
        </w:rPr>
        <w:t xml:space="preserve">the </w:t>
      </w:r>
      <w:r w:rsidR="00267C26">
        <w:rPr>
          <w:lang w:val="en-US"/>
        </w:rPr>
        <w:t>Norwegian Insurance Contracts Acts (the "</w:t>
      </w:r>
      <w:r w:rsidR="00267C26" w:rsidRPr="00267C26">
        <w:rPr>
          <w:b/>
          <w:lang w:val="en-US"/>
        </w:rPr>
        <w:t>ICA</w:t>
      </w:r>
      <w:r w:rsidR="00267C26">
        <w:rPr>
          <w:lang w:val="en-US"/>
        </w:rPr>
        <w:t xml:space="preserve">") </w:t>
      </w:r>
      <w:r>
        <w:rPr>
          <w:lang w:val="en-US"/>
        </w:rPr>
        <w:t xml:space="preserve">chapter 7 </w:t>
      </w:r>
      <w:r w:rsidR="00267C26">
        <w:rPr>
          <w:lang w:val="en-US"/>
        </w:rPr>
        <w:t>provide</w:t>
      </w:r>
      <w:r>
        <w:rPr>
          <w:lang w:val="en-US"/>
        </w:rPr>
        <w:t>s</w:t>
      </w:r>
      <w:r w:rsidR="00267C26">
        <w:rPr>
          <w:lang w:val="en-US"/>
        </w:rPr>
        <w:t xml:space="preserve"> for a right of direct action against</w:t>
      </w:r>
      <w:r w:rsidR="00F11090">
        <w:rPr>
          <w:lang w:val="en-US"/>
        </w:rPr>
        <w:t xml:space="preserve"> the </w:t>
      </w:r>
      <w:r w:rsidR="00715CC2">
        <w:rPr>
          <w:lang w:val="en-US"/>
        </w:rPr>
        <w:t>liability in</w:t>
      </w:r>
      <w:r>
        <w:rPr>
          <w:lang w:val="en-US"/>
        </w:rPr>
        <w:t>surers by third party claimants.</w:t>
      </w:r>
    </w:p>
    <w:p w14:paraId="27595A59" w14:textId="044EBFDD" w:rsidR="00715CC2" w:rsidRDefault="00EE7910" w:rsidP="00267C26">
      <w:pPr>
        <w:pStyle w:val="BodyText"/>
        <w:rPr>
          <w:lang w:val="en-US"/>
        </w:rPr>
      </w:pPr>
      <w:r>
        <w:rPr>
          <w:lang w:val="en-US"/>
        </w:rPr>
        <w:t xml:space="preserve">The main rule is that a third party's right of direct action is </w:t>
      </w:r>
      <w:r w:rsidR="00E86D5C">
        <w:rPr>
          <w:lang w:val="en-US"/>
        </w:rPr>
        <w:t>mandatory</w:t>
      </w:r>
      <w:r>
        <w:rPr>
          <w:lang w:val="en-US"/>
        </w:rPr>
        <w:t xml:space="preserve"> law. However, in certain situations, such as in marine insurance, the parties to the insurance contract are allowed to contract out this </w:t>
      </w:r>
      <w:r w:rsidR="00DB4449">
        <w:rPr>
          <w:lang w:val="en-US"/>
        </w:rPr>
        <w:t xml:space="preserve">third party </w:t>
      </w:r>
      <w:r w:rsidR="00E86D5C">
        <w:rPr>
          <w:lang w:val="en-US"/>
        </w:rPr>
        <w:t>right. Nevertheless, this does not apply if the insured is insolvent. In those situations, the third party's right of direct action is mandatory even in marine insurance contracts.</w:t>
      </w:r>
      <w:r w:rsidR="00D61CD9">
        <w:rPr>
          <w:lang w:val="en-US"/>
        </w:rPr>
        <w:t xml:space="preserve"> </w:t>
      </w:r>
      <w:r w:rsidR="00F11090">
        <w:rPr>
          <w:lang w:val="en-US"/>
        </w:rPr>
        <w:t>See more</w:t>
      </w:r>
      <w:r w:rsidR="00D61CD9">
        <w:rPr>
          <w:lang w:val="en-US"/>
        </w:rPr>
        <w:t xml:space="preserve"> in 1.3 below. </w:t>
      </w:r>
      <w:r w:rsidR="00E86D5C">
        <w:rPr>
          <w:lang w:val="en-US"/>
        </w:rPr>
        <w:t xml:space="preserve">  </w:t>
      </w:r>
    </w:p>
    <w:p w14:paraId="29EBCFBE" w14:textId="77777777" w:rsidR="00646CDC" w:rsidRDefault="00646CDC" w:rsidP="00646CDC">
      <w:pPr>
        <w:pStyle w:val="Heading2"/>
        <w:rPr>
          <w:lang w:val="en-US"/>
        </w:rPr>
      </w:pPr>
      <w:r>
        <w:rPr>
          <w:lang w:val="en-US"/>
        </w:rPr>
        <w:t>Does such right of direct action apply to any claim, either in tort or in contract?</w:t>
      </w:r>
    </w:p>
    <w:p w14:paraId="568D6378" w14:textId="77777777" w:rsidR="00646CDC" w:rsidRDefault="00646CDC" w:rsidP="00646CDC">
      <w:pPr>
        <w:pStyle w:val="BodyText"/>
        <w:rPr>
          <w:lang w:val="en-US"/>
        </w:rPr>
      </w:pPr>
      <w:r>
        <w:rPr>
          <w:lang w:val="en-US"/>
        </w:rPr>
        <w:t xml:space="preserve">The third party right of direct action </w:t>
      </w:r>
      <w:r w:rsidR="003266A5">
        <w:rPr>
          <w:lang w:val="en-US"/>
        </w:rPr>
        <w:t xml:space="preserve">against the liability insurer </w:t>
      </w:r>
      <w:r>
        <w:rPr>
          <w:lang w:val="en-US"/>
        </w:rPr>
        <w:t>pursuant to the ICA</w:t>
      </w:r>
      <w:r w:rsidR="003266A5">
        <w:rPr>
          <w:lang w:val="en-US"/>
        </w:rPr>
        <w:t>,</w:t>
      </w:r>
      <w:r>
        <w:rPr>
          <w:lang w:val="en-US"/>
        </w:rPr>
        <w:t xml:space="preserve"> </w:t>
      </w:r>
      <w:r w:rsidR="003266A5">
        <w:rPr>
          <w:lang w:val="en-US"/>
        </w:rPr>
        <w:t xml:space="preserve">applies generally to any claim against the insured. Consequently, both claims in tort and in contract </w:t>
      </w:r>
      <w:r w:rsidR="00552A44">
        <w:rPr>
          <w:lang w:val="en-US"/>
        </w:rPr>
        <w:t>are</w:t>
      </w:r>
      <w:r w:rsidR="003266A5">
        <w:rPr>
          <w:lang w:val="en-US"/>
        </w:rPr>
        <w:t xml:space="preserve"> covered</w:t>
      </w:r>
      <w:r w:rsidR="00F11090">
        <w:rPr>
          <w:lang w:val="en-US"/>
        </w:rPr>
        <w:t>, provided the claim is covered by the insurance.</w:t>
      </w:r>
      <w:r w:rsidR="003266A5">
        <w:rPr>
          <w:lang w:val="en-US"/>
        </w:rPr>
        <w:t xml:space="preserve"> </w:t>
      </w:r>
    </w:p>
    <w:p w14:paraId="092DDC52" w14:textId="77777777" w:rsidR="003266A5" w:rsidRDefault="00940E3A" w:rsidP="00940E3A">
      <w:pPr>
        <w:pStyle w:val="Heading2"/>
        <w:rPr>
          <w:lang w:val="en-US"/>
        </w:rPr>
      </w:pPr>
      <w:r>
        <w:rPr>
          <w:lang w:val="en-US"/>
        </w:rPr>
        <w:t>Is there a right of direct action granted to specific categories of claimants?</w:t>
      </w:r>
    </w:p>
    <w:p w14:paraId="3F69F494" w14:textId="5C2337C2" w:rsidR="00940E3A" w:rsidRDefault="00F11090" w:rsidP="00940E3A">
      <w:pPr>
        <w:pStyle w:val="BodyText"/>
        <w:rPr>
          <w:lang w:val="en-US"/>
        </w:rPr>
      </w:pPr>
      <w:r>
        <w:rPr>
          <w:lang w:val="en-US"/>
        </w:rPr>
        <w:t>The ICA provides for a</w:t>
      </w:r>
      <w:r w:rsidR="00940E3A">
        <w:rPr>
          <w:lang w:val="en-US"/>
        </w:rPr>
        <w:t xml:space="preserve"> gener</w:t>
      </w:r>
      <w:r w:rsidR="00A75524">
        <w:rPr>
          <w:lang w:val="en-US"/>
        </w:rPr>
        <w:t xml:space="preserve">al right for </w:t>
      </w:r>
      <w:r>
        <w:rPr>
          <w:lang w:val="en-US"/>
        </w:rPr>
        <w:t xml:space="preserve">any </w:t>
      </w:r>
      <w:r w:rsidR="00A75524">
        <w:rPr>
          <w:lang w:val="en-US"/>
        </w:rPr>
        <w:t xml:space="preserve">third party of </w:t>
      </w:r>
      <w:r w:rsidR="00940E3A">
        <w:rPr>
          <w:lang w:val="en-US"/>
        </w:rPr>
        <w:t>direct action against the liability insurers</w:t>
      </w:r>
      <w:r>
        <w:rPr>
          <w:lang w:val="en-US"/>
        </w:rPr>
        <w:t xml:space="preserve">. As mentioned, this right is normally </w:t>
      </w:r>
      <w:r w:rsidR="00940E3A">
        <w:rPr>
          <w:lang w:val="en-US"/>
        </w:rPr>
        <w:t xml:space="preserve">mandatory law. However, </w:t>
      </w:r>
      <w:r w:rsidR="00A75524">
        <w:rPr>
          <w:lang w:val="en-US"/>
        </w:rPr>
        <w:t xml:space="preserve">according to the ICA section 1-3, </w:t>
      </w:r>
      <w:r w:rsidR="00940E3A">
        <w:rPr>
          <w:lang w:val="en-US"/>
        </w:rPr>
        <w:t xml:space="preserve">for claimants in the following </w:t>
      </w:r>
      <w:r w:rsidR="00A510CD">
        <w:rPr>
          <w:lang w:val="en-US"/>
        </w:rPr>
        <w:t>situations</w:t>
      </w:r>
      <w:r w:rsidR="003B1F26">
        <w:rPr>
          <w:lang w:val="en-US"/>
        </w:rPr>
        <w:t>,</w:t>
      </w:r>
      <w:r w:rsidR="00A1169B">
        <w:rPr>
          <w:lang w:val="en-US"/>
        </w:rPr>
        <w:t xml:space="preserve"> the right of direct action can be contracted out: </w:t>
      </w:r>
    </w:p>
    <w:p w14:paraId="5ED8B3D8" w14:textId="77777777" w:rsidR="000107AA" w:rsidRDefault="000107AA" w:rsidP="003B1F26">
      <w:pPr>
        <w:pStyle w:val="BodyText"/>
        <w:numPr>
          <w:ilvl w:val="0"/>
          <w:numId w:val="7"/>
        </w:numPr>
        <w:ind w:left="360"/>
        <w:rPr>
          <w:lang w:val="en-US"/>
        </w:rPr>
      </w:pPr>
      <w:r>
        <w:rPr>
          <w:lang w:val="en-US"/>
        </w:rPr>
        <w:t>when the insurance relates</w:t>
      </w:r>
      <w:r w:rsidR="00A1169B">
        <w:rPr>
          <w:lang w:val="en-US"/>
        </w:rPr>
        <w:t xml:space="preserve"> to undertakings which at the time of conclusion of the contract or subsequent renewals </w:t>
      </w:r>
      <w:r>
        <w:rPr>
          <w:lang w:val="en-US"/>
        </w:rPr>
        <w:t>meet at least two of the following criteria:</w:t>
      </w:r>
    </w:p>
    <w:p w14:paraId="3A785CC1" w14:textId="77777777" w:rsidR="000107AA" w:rsidRDefault="000107AA" w:rsidP="003B1F26">
      <w:pPr>
        <w:pStyle w:val="BodyText"/>
        <w:numPr>
          <w:ilvl w:val="0"/>
          <w:numId w:val="7"/>
        </w:numPr>
        <w:rPr>
          <w:lang w:val="en-US"/>
        </w:rPr>
      </w:pPr>
      <w:r>
        <w:rPr>
          <w:lang w:val="en-US"/>
        </w:rPr>
        <w:t>the number of employees exceeds 250</w:t>
      </w:r>
    </w:p>
    <w:p w14:paraId="368B388C" w14:textId="4E1EE957" w:rsidR="000107AA" w:rsidRDefault="000107AA" w:rsidP="003B1F26">
      <w:pPr>
        <w:pStyle w:val="BodyText"/>
        <w:numPr>
          <w:ilvl w:val="0"/>
          <w:numId w:val="7"/>
        </w:numPr>
        <w:rPr>
          <w:lang w:val="en-US"/>
        </w:rPr>
      </w:pPr>
      <w:r>
        <w:rPr>
          <w:lang w:val="en-US"/>
        </w:rPr>
        <w:t xml:space="preserve">the sales earnings are a minimum of </w:t>
      </w:r>
      <w:r w:rsidR="003B1F26">
        <w:rPr>
          <w:lang w:val="en-US"/>
        </w:rPr>
        <w:t>M</w:t>
      </w:r>
      <w:r>
        <w:rPr>
          <w:lang w:val="en-US"/>
        </w:rPr>
        <w:t>NOK 100 according to the most recent annual accounts</w:t>
      </w:r>
    </w:p>
    <w:p w14:paraId="160523EF" w14:textId="12EA7C9C" w:rsidR="000107AA" w:rsidRDefault="000107AA" w:rsidP="003B1F26">
      <w:pPr>
        <w:pStyle w:val="BodyText"/>
        <w:numPr>
          <w:ilvl w:val="0"/>
          <w:numId w:val="7"/>
        </w:numPr>
        <w:rPr>
          <w:lang w:val="en-US"/>
        </w:rPr>
      </w:pPr>
      <w:r>
        <w:rPr>
          <w:lang w:val="en-US"/>
        </w:rPr>
        <w:t xml:space="preserve">assets according to the most recent balance sheet are a minimum of </w:t>
      </w:r>
      <w:r w:rsidR="003B1F26">
        <w:rPr>
          <w:lang w:val="en-US"/>
        </w:rPr>
        <w:t>M</w:t>
      </w:r>
      <w:r>
        <w:rPr>
          <w:lang w:val="en-US"/>
        </w:rPr>
        <w:t xml:space="preserve">NOK 50 </w:t>
      </w:r>
    </w:p>
    <w:p w14:paraId="5E404FD4" w14:textId="77777777" w:rsidR="000107AA" w:rsidRDefault="000107AA" w:rsidP="003B1F26">
      <w:pPr>
        <w:pStyle w:val="BodyText"/>
        <w:numPr>
          <w:ilvl w:val="0"/>
          <w:numId w:val="7"/>
        </w:numPr>
        <w:ind w:left="360"/>
        <w:rPr>
          <w:lang w:val="en-US"/>
        </w:rPr>
      </w:pPr>
      <w:r>
        <w:rPr>
          <w:lang w:val="en-US"/>
        </w:rPr>
        <w:t>when the business takes place mostly abroad</w:t>
      </w:r>
    </w:p>
    <w:p w14:paraId="64436735" w14:textId="3D1CF155" w:rsidR="000107AA" w:rsidRDefault="000107AA" w:rsidP="003B1F26">
      <w:pPr>
        <w:pStyle w:val="BodyText"/>
        <w:numPr>
          <w:ilvl w:val="0"/>
          <w:numId w:val="7"/>
        </w:numPr>
        <w:ind w:left="360"/>
        <w:rPr>
          <w:lang w:val="en-US"/>
        </w:rPr>
      </w:pPr>
      <w:r>
        <w:rPr>
          <w:lang w:val="en-US"/>
        </w:rPr>
        <w:t>when the insurance contract relates to a ship under duty to register, cf. section 11 of the Maritime Act, or to installations as stated in section 33, subsection</w:t>
      </w:r>
      <w:r w:rsidR="0050341B">
        <w:rPr>
          <w:lang w:val="en-US"/>
        </w:rPr>
        <w:t xml:space="preserve"> </w:t>
      </w:r>
      <w:r w:rsidR="003B1F26">
        <w:rPr>
          <w:lang w:val="en-US"/>
        </w:rPr>
        <w:t>1</w:t>
      </w:r>
      <w:r>
        <w:rPr>
          <w:lang w:val="en-US"/>
        </w:rPr>
        <w:t>, and sections</w:t>
      </w:r>
      <w:r w:rsidR="00897845">
        <w:rPr>
          <w:lang w:val="en-US"/>
        </w:rPr>
        <w:t xml:space="preserve"> 39 and 507 of the Maritime Act</w:t>
      </w:r>
    </w:p>
    <w:p w14:paraId="08DB4B60" w14:textId="77777777" w:rsidR="00897845" w:rsidRDefault="00897845" w:rsidP="003B1F26">
      <w:pPr>
        <w:pStyle w:val="BodyText"/>
        <w:numPr>
          <w:ilvl w:val="0"/>
          <w:numId w:val="7"/>
        </w:numPr>
        <w:ind w:left="360"/>
        <w:rPr>
          <w:lang w:val="en-US"/>
        </w:rPr>
      </w:pPr>
      <w:r>
        <w:rPr>
          <w:lang w:val="en-US"/>
        </w:rPr>
        <w:t>when the insurance relates to aircraft, or</w:t>
      </w:r>
    </w:p>
    <w:p w14:paraId="5FE763A9" w14:textId="77777777" w:rsidR="00897845" w:rsidRDefault="00897845" w:rsidP="003B1F26">
      <w:pPr>
        <w:pStyle w:val="BodyText"/>
        <w:numPr>
          <w:ilvl w:val="0"/>
          <w:numId w:val="7"/>
        </w:numPr>
        <w:ind w:left="360"/>
        <w:rPr>
          <w:lang w:val="en-US"/>
        </w:rPr>
      </w:pPr>
      <w:r>
        <w:rPr>
          <w:lang w:val="en-US"/>
        </w:rPr>
        <w:t>when the insurance relates to goods in international transit, including transportation to and from the Norwegian Continental Shelf.</w:t>
      </w:r>
    </w:p>
    <w:p w14:paraId="4AE736AA" w14:textId="690A93C1" w:rsidR="00897845" w:rsidRDefault="00897845" w:rsidP="00897845">
      <w:pPr>
        <w:pStyle w:val="BodyText"/>
        <w:rPr>
          <w:lang w:val="en-US"/>
        </w:rPr>
      </w:pPr>
      <w:r>
        <w:rPr>
          <w:lang w:val="en-US"/>
        </w:rPr>
        <w:t xml:space="preserve">In the above mentioned situations, the right of direct action is only mandatory when the insured is insolvent, see </w:t>
      </w:r>
      <w:r w:rsidR="003B1F26">
        <w:rPr>
          <w:lang w:val="en-US"/>
        </w:rPr>
        <w:t xml:space="preserve">response to </w:t>
      </w:r>
      <w:r>
        <w:rPr>
          <w:lang w:val="en-US"/>
        </w:rPr>
        <w:t xml:space="preserve">1.1 above. </w:t>
      </w:r>
    </w:p>
    <w:p w14:paraId="232903A8" w14:textId="77777777" w:rsidR="00897845" w:rsidRDefault="00897845" w:rsidP="00897845">
      <w:pPr>
        <w:pStyle w:val="Heading1"/>
        <w:rPr>
          <w:lang w:val="en-US"/>
        </w:rPr>
      </w:pPr>
      <w:r>
        <w:rPr>
          <w:lang w:val="en-US"/>
        </w:rPr>
        <w:lastRenderedPageBreak/>
        <w:t>Jurisdiction</w:t>
      </w:r>
    </w:p>
    <w:p w14:paraId="777E0D15" w14:textId="77777777" w:rsidR="00897845" w:rsidRDefault="00897845" w:rsidP="00897845">
      <w:pPr>
        <w:pStyle w:val="Heading2"/>
        <w:rPr>
          <w:lang w:val="en-US"/>
        </w:rPr>
      </w:pPr>
      <w:r>
        <w:rPr>
          <w:lang w:val="en-US"/>
        </w:rPr>
        <w:t>Does your national law contain provisions on the jurisdiction of courts for direct claims against insurers?</w:t>
      </w:r>
    </w:p>
    <w:p w14:paraId="39C8E2A7" w14:textId="559E3421" w:rsidR="00897845" w:rsidRDefault="0034100E" w:rsidP="00897845">
      <w:pPr>
        <w:pStyle w:val="BodyText"/>
        <w:rPr>
          <w:lang w:val="en-US"/>
        </w:rPr>
      </w:pPr>
      <w:r>
        <w:rPr>
          <w:lang w:val="en-US"/>
        </w:rPr>
        <w:t>The ICA section 7-6, fifth subsection</w:t>
      </w:r>
      <w:r w:rsidR="003B1F26">
        <w:rPr>
          <w:lang w:val="en-US"/>
        </w:rPr>
        <w:t>,</w:t>
      </w:r>
      <w:r>
        <w:rPr>
          <w:lang w:val="en-US"/>
        </w:rPr>
        <w:t xml:space="preserve"> states that Norwegian courts normally have jurisdiction for direct action</w:t>
      </w:r>
      <w:r w:rsidR="00C82BE2">
        <w:rPr>
          <w:lang w:val="en-US"/>
        </w:rPr>
        <w:t xml:space="preserve"> claims </w:t>
      </w:r>
      <w:r w:rsidR="001E01A2">
        <w:rPr>
          <w:lang w:val="en-US"/>
        </w:rPr>
        <w:t>based on</w:t>
      </w:r>
      <w:r>
        <w:rPr>
          <w:lang w:val="en-US"/>
        </w:rPr>
        <w:t xml:space="preserve"> the ICA. </w:t>
      </w:r>
      <w:r w:rsidR="00C82BE2">
        <w:rPr>
          <w:lang w:val="en-US"/>
        </w:rPr>
        <w:t xml:space="preserve">However, the provision </w:t>
      </w:r>
      <w:r w:rsidR="001E01A2">
        <w:rPr>
          <w:lang w:val="en-US"/>
        </w:rPr>
        <w:t>establish</w:t>
      </w:r>
      <w:r w:rsidR="003B1F26">
        <w:rPr>
          <w:lang w:val="en-US"/>
        </w:rPr>
        <w:t>es</w:t>
      </w:r>
      <w:r>
        <w:rPr>
          <w:lang w:val="en-US"/>
        </w:rPr>
        <w:t xml:space="preserve"> </w:t>
      </w:r>
      <w:r w:rsidR="00C82BE2">
        <w:rPr>
          <w:lang w:val="en-US"/>
        </w:rPr>
        <w:t xml:space="preserve">a general exception stating that </w:t>
      </w:r>
      <w:r w:rsidR="00086F01">
        <w:rPr>
          <w:lang w:val="en-US"/>
        </w:rPr>
        <w:t xml:space="preserve">the provision does not apply if Norway's obligations pursuant to international law entail a different solution. </w:t>
      </w:r>
    </w:p>
    <w:p w14:paraId="6AABFC9A" w14:textId="3AAF329F" w:rsidR="00086F01" w:rsidRDefault="00086F01" w:rsidP="00897845">
      <w:pPr>
        <w:pStyle w:val="BodyText"/>
        <w:rPr>
          <w:lang w:val="en-US"/>
        </w:rPr>
      </w:pPr>
      <w:r>
        <w:rPr>
          <w:lang w:val="en-US"/>
        </w:rPr>
        <w:t>A relevant example is article 8</w:t>
      </w:r>
      <w:r w:rsidR="0080741D">
        <w:rPr>
          <w:lang w:val="en-US"/>
        </w:rPr>
        <w:t xml:space="preserve">, </w:t>
      </w:r>
      <w:r>
        <w:rPr>
          <w:lang w:val="en-US"/>
        </w:rPr>
        <w:t>9 and 10 in the Convention on jurisdiction and the recognition and enforcement of judgments in civ</w:t>
      </w:r>
      <w:r w:rsidR="00D31A28">
        <w:rPr>
          <w:lang w:val="en-US"/>
        </w:rPr>
        <w:t>il and commercial matters</w:t>
      </w:r>
      <w:r w:rsidR="004B43D5">
        <w:rPr>
          <w:lang w:val="en-US"/>
        </w:rPr>
        <w:t xml:space="preserve"> (the "</w:t>
      </w:r>
      <w:r w:rsidR="004B43D5" w:rsidRPr="004B43D5">
        <w:rPr>
          <w:b/>
          <w:lang w:val="en-US"/>
        </w:rPr>
        <w:t>Lugano Convention</w:t>
      </w:r>
      <w:r w:rsidR="004B43D5">
        <w:rPr>
          <w:lang w:val="en-US"/>
        </w:rPr>
        <w:t>")</w:t>
      </w:r>
      <w:r w:rsidR="00D31A28">
        <w:rPr>
          <w:lang w:val="en-US"/>
        </w:rPr>
        <w:t xml:space="preserve"> which according to article 11 appl</w:t>
      </w:r>
      <w:r w:rsidR="0080741D">
        <w:rPr>
          <w:lang w:val="en-US"/>
        </w:rPr>
        <w:t>y</w:t>
      </w:r>
      <w:r w:rsidR="00D31A28">
        <w:rPr>
          <w:lang w:val="en-US"/>
        </w:rPr>
        <w:t xml:space="preserve"> to direct actions. </w:t>
      </w:r>
    </w:p>
    <w:p w14:paraId="63069B47" w14:textId="77777777" w:rsidR="00D31A28" w:rsidRDefault="00D31A28" w:rsidP="00D31A28">
      <w:pPr>
        <w:pStyle w:val="Heading2"/>
        <w:rPr>
          <w:lang w:val="en-US"/>
        </w:rPr>
      </w:pPr>
      <w:r>
        <w:rPr>
          <w:lang w:val="en-US"/>
        </w:rPr>
        <w:t>Does your national law allow that the direct claims against an insurer are subject to an arbitration clause stipulated into the contract of insurance?</w:t>
      </w:r>
    </w:p>
    <w:p w14:paraId="0F7FCBE3" w14:textId="77777777" w:rsidR="00D31A28" w:rsidRDefault="00D31A28" w:rsidP="00D31A28">
      <w:pPr>
        <w:pStyle w:val="BodyText"/>
        <w:rPr>
          <w:lang w:val="en-US"/>
        </w:rPr>
      </w:pPr>
      <w:r>
        <w:rPr>
          <w:lang w:val="en-US"/>
        </w:rPr>
        <w:t>As a general rule, s</w:t>
      </w:r>
      <w:r w:rsidR="00E82E0A">
        <w:rPr>
          <w:lang w:val="en-US"/>
        </w:rPr>
        <w:t xml:space="preserve">ection 7-6 in the ICA is mandatory law when the </w:t>
      </w:r>
      <w:r w:rsidR="006B4A41">
        <w:rPr>
          <w:lang w:val="en-US"/>
        </w:rPr>
        <w:t xml:space="preserve">right of </w:t>
      </w:r>
      <w:r w:rsidR="00E82E0A">
        <w:rPr>
          <w:lang w:val="en-US"/>
        </w:rPr>
        <w:t xml:space="preserve">direct action is </w:t>
      </w:r>
      <w:r w:rsidR="006B4A41">
        <w:rPr>
          <w:lang w:val="en-US"/>
        </w:rPr>
        <w:t xml:space="preserve">mandatory. Consequently, if the right of direct action is mandatory, the parties may not decide that the direct claim is subject to an arbitration, provided that Norway's international obligations does not imply otherwise. </w:t>
      </w:r>
    </w:p>
    <w:p w14:paraId="34BD75D1" w14:textId="2A57BFB9" w:rsidR="006B4A41" w:rsidRPr="00D31A28" w:rsidRDefault="006B4A41" w:rsidP="00D31A28">
      <w:pPr>
        <w:pStyle w:val="BodyText"/>
        <w:rPr>
          <w:lang w:val="en-US"/>
        </w:rPr>
      </w:pPr>
      <w:r>
        <w:rPr>
          <w:lang w:val="en-US"/>
        </w:rPr>
        <w:t xml:space="preserve">If the </w:t>
      </w:r>
      <w:r w:rsidR="000A340C">
        <w:rPr>
          <w:lang w:val="en-US"/>
        </w:rPr>
        <w:t xml:space="preserve">third party </w:t>
      </w:r>
      <w:r>
        <w:rPr>
          <w:lang w:val="en-US"/>
        </w:rPr>
        <w:t xml:space="preserve">right of direct action is not mandatory, but is nevertheless provided </w:t>
      </w:r>
      <w:r w:rsidR="003B1F26">
        <w:rPr>
          <w:lang w:val="en-US"/>
        </w:rPr>
        <w:t xml:space="preserve">for </w:t>
      </w:r>
      <w:r>
        <w:rPr>
          <w:lang w:val="en-US"/>
        </w:rPr>
        <w:t xml:space="preserve">in the insurance contract, the parties to the contract </w:t>
      </w:r>
      <w:r w:rsidR="0080741D">
        <w:rPr>
          <w:lang w:val="en-US"/>
        </w:rPr>
        <w:t>should be</w:t>
      </w:r>
      <w:r>
        <w:rPr>
          <w:lang w:val="en-US"/>
        </w:rPr>
        <w:t xml:space="preserve"> free to decide that the direct action may be </w:t>
      </w:r>
      <w:r w:rsidR="000A340C">
        <w:rPr>
          <w:lang w:val="en-US"/>
        </w:rPr>
        <w:t xml:space="preserve">subject to an arbitration. </w:t>
      </w:r>
    </w:p>
    <w:p w14:paraId="635DAF29" w14:textId="77777777" w:rsidR="00897845" w:rsidRDefault="000A340C" w:rsidP="000A340C">
      <w:pPr>
        <w:pStyle w:val="Heading1"/>
        <w:rPr>
          <w:lang w:val="en-US"/>
        </w:rPr>
      </w:pPr>
      <w:r>
        <w:rPr>
          <w:lang w:val="en-US"/>
        </w:rPr>
        <w:t>Applicable law</w:t>
      </w:r>
    </w:p>
    <w:p w14:paraId="1C15A8BD" w14:textId="0362ECAF" w:rsidR="000A340C" w:rsidRDefault="000A340C" w:rsidP="000A340C">
      <w:pPr>
        <w:pStyle w:val="Heading2"/>
        <w:rPr>
          <w:lang w:val="en-US"/>
        </w:rPr>
      </w:pPr>
      <w:r>
        <w:rPr>
          <w:lang w:val="en-US"/>
        </w:rPr>
        <w:t xml:space="preserve">Does your national law contain special conflicts of </w:t>
      </w:r>
      <w:proofErr w:type="spellStart"/>
      <w:r>
        <w:rPr>
          <w:lang w:val="en-US"/>
        </w:rPr>
        <w:t>laws</w:t>
      </w:r>
      <w:proofErr w:type="spellEnd"/>
      <w:r>
        <w:rPr>
          <w:lang w:val="en-US"/>
        </w:rPr>
        <w:t xml:space="preserve"> provisions on the applicable law governing the right of direct action against the insurers? </w:t>
      </w:r>
    </w:p>
    <w:p w14:paraId="05F72345" w14:textId="77777777" w:rsidR="000A05A2" w:rsidRDefault="000A05A2" w:rsidP="000A05A2">
      <w:pPr>
        <w:pStyle w:val="BodyText"/>
        <w:rPr>
          <w:lang w:val="en-US"/>
        </w:rPr>
      </w:pPr>
      <w:r>
        <w:rPr>
          <w:lang w:val="en-US"/>
        </w:rPr>
        <w:t xml:space="preserve">Norwegian law does not </w:t>
      </w:r>
      <w:r w:rsidR="00E955DC">
        <w:rPr>
          <w:lang w:val="en-US"/>
        </w:rPr>
        <w:t xml:space="preserve">contain </w:t>
      </w:r>
      <w:r>
        <w:rPr>
          <w:lang w:val="en-US"/>
        </w:rPr>
        <w:t xml:space="preserve">specific provisions regarding the applicable law governing the right of direct action against the insurers. </w:t>
      </w:r>
      <w:r w:rsidR="00E955DC">
        <w:rPr>
          <w:lang w:val="en-US"/>
        </w:rPr>
        <w:t xml:space="preserve">The Supreme Court has recently decided, in HR-2018-869-A, that the ICA section 7-6 (5) is not a choice of law rule for the direct action, and furthermore that the choice of law must be assessed based on other more general principles </w:t>
      </w:r>
      <w:r w:rsidR="0081103F">
        <w:rPr>
          <w:lang w:val="en-US"/>
        </w:rPr>
        <w:t xml:space="preserve">(see more in 3.2 below). </w:t>
      </w:r>
    </w:p>
    <w:p w14:paraId="7510C1EA" w14:textId="77777777" w:rsidR="00425FCD" w:rsidRDefault="000A05A2" w:rsidP="00425FCD">
      <w:pPr>
        <w:pStyle w:val="Heading2"/>
        <w:rPr>
          <w:lang w:val="en-US"/>
        </w:rPr>
      </w:pPr>
      <w:r w:rsidRPr="00425FCD">
        <w:rPr>
          <w:lang w:val="en-US"/>
        </w:rPr>
        <w:t>Is the proper law governing such direct action established on the basis of the general conflict of laws rules applicable to</w:t>
      </w:r>
      <w:r w:rsidR="006E2F97" w:rsidRPr="00425FCD">
        <w:rPr>
          <w:lang w:val="en-US"/>
        </w:rPr>
        <w:t>:</w:t>
      </w:r>
      <w:r w:rsidRPr="00425FCD">
        <w:rPr>
          <w:lang w:val="en-US"/>
        </w:rPr>
        <w:t xml:space="preserve"> the insurance contract stipulated with the liability insurers, or to the claim in tort or in contract brought by the third party claimant, or on the basis of other general rules? </w:t>
      </w:r>
    </w:p>
    <w:p w14:paraId="1EEC2286" w14:textId="77777777" w:rsidR="006F31A3" w:rsidRDefault="006F31A3" w:rsidP="006F31A3">
      <w:pPr>
        <w:pStyle w:val="BodyText"/>
        <w:rPr>
          <w:lang w:val="en-US"/>
        </w:rPr>
      </w:pPr>
      <w:r>
        <w:rPr>
          <w:lang w:val="en-US"/>
        </w:rPr>
        <w:t xml:space="preserve">Under Norwegian law, the third party's direct action is </w:t>
      </w:r>
      <w:r w:rsidR="009D354E">
        <w:rPr>
          <w:lang w:val="en-US"/>
        </w:rPr>
        <w:t>regarded as being</w:t>
      </w:r>
      <w:r>
        <w:rPr>
          <w:lang w:val="en-US"/>
        </w:rPr>
        <w:t xml:space="preserve"> independent from the </w:t>
      </w:r>
      <w:r w:rsidR="005E167B">
        <w:rPr>
          <w:lang w:val="en-US"/>
        </w:rPr>
        <w:t>i</w:t>
      </w:r>
      <w:r>
        <w:rPr>
          <w:lang w:val="en-US"/>
        </w:rPr>
        <w:t xml:space="preserve">nsurance </w:t>
      </w:r>
      <w:r w:rsidR="005E167B">
        <w:rPr>
          <w:lang w:val="en-US"/>
        </w:rPr>
        <w:t>c</w:t>
      </w:r>
      <w:r>
        <w:rPr>
          <w:lang w:val="en-US"/>
        </w:rPr>
        <w:t xml:space="preserve">ontract. Consequently, the question of choice of law for the direct action is not dependent on the </w:t>
      </w:r>
      <w:r w:rsidR="0031586F">
        <w:rPr>
          <w:lang w:val="en-US"/>
        </w:rPr>
        <w:t xml:space="preserve">choice of law for the </w:t>
      </w:r>
      <w:r>
        <w:rPr>
          <w:lang w:val="en-US"/>
        </w:rPr>
        <w:t xml:space="preserve">insurance contract. </w:t>
      </w:r>
    </w:p>
    <w:p w14:paraId="63F53389" w14:textId="0647205A" w:rsidR="003E1D37" w:rsidRDefault="00854A34" w:rsidP="006F31A3">
      <w:pPr>
        <w:pStyle w:val="BodyText"/>
        <w:rPr>
          <w:lang w:val="en-US"/>
        </w:rPr>
      </w:pPr>
      <w:r>
        <w:rPr>
          <w:lang w:val="en-US"/>
        </w:rPr>
        <w:t xml:space="preserve">The main rule in Norwegian law is that the choice of law is decided based on an assessment of which state the </w:t>
      </w:r>
      <w:r w:rsidR="00EE0549">
        <w:rPr>
          <w:lang w:val="en-US"/>
        </w:rPr>
        <w:t>case has the closest connection to</w:t>
      </w:r>
      <w:r w:rsidR="002F5981">
        <w:rPr>
          <w:lang w:val="en-US"/>
        </w:rPr>
        <w:t xml:space="preserve"> (the Irma Mignon-formulae)</w:t>
      </w:r>
      <w:r w:rsidR="00EE0549">
        <w:rPr>
          <w:lang w:val="en-US"/>
        </w:rPr>
        <w:t>, provided that a firmer rule is not applicable.</w:t>
      </w:r>
      <w:r w:rsidR="003E1D37">
        <w:rPr>
          <w:lang w:val="en-US"/>
        </w:rPr>
        <w:t xml:space="preserve"> Whether or not </w:t>
      </w:r>
      <w:r w:rsidR="006B648F">
        <w:rPr>
          <w:lang w:val="en-US"/>
        </w:rPr>
        <w:t xml:space="preserve">a firmer </w:t>
      </w:r>
      <w:r w:rsidR="003E1D37">
        <w:rPr>
          <w:lang w:val="en-US"/>
        </w:rPr>
        <w:t xml:space="preserve">rule </w:t>
      </w:r>
      <w:r w:rsidR="006B648F">
        <w:rPr>
          <w:lang w:val="en-US"/>
        </w:rPr>
        <w:t>is applicable</w:t>
      </w:r>
      <w:r w:rsidR="003E1D37">
        <w:rPr>
          <w:lang w:val="en-US"/>
        </w:rPr>
        <w:t xml:space="preserve"> to </w:t>
      </w:r>
      <w:r w:rsidR="003A3D46">
        <w:rPr>
          <w:lang w:val="en-US"/>
        </w:rPr>
        <w:t>a</w:t>
      </w:r>
      <w:r w:rsidR="003E1D37">
        <w:rPr>
          <w:lang w:val="en-US"/>
        </w:rPr>
        <w:t xml:space="preserve"> direct action is</w:t>
      </w:r>
      <w:r w:rsidR="003B1F26">
        <w:rPr>
          <w:lang w:val="en-US"/>
        </w:rPr>
        <w:t>,</w:t>
      </w:r>
      <w:r w:rsidR="003E1D37">
        <w:rPr>
          <w:lang w:val="en-US"/>
        </w:rPr>
        <w:t xml:space="preserve"> </w:t>
      </w:r>
      <w:r w:rsidR="009D354E">
        <w:rPr>
          <w:lang w:val="en-US"/>
        </w:rPr>
        <w:t>however</w:t>
      </w:r>
      <w:r w:rsidR="003B1F26">
        <w:rPr>
          <w:lang w:val="en-US"/>
        </w:rPr>
        <w:t>,</w:t>
      </w:r>
      <w:r w:rsidR="009D354E">
        <w:rPr>
          <w:lang w:val="en-US"/>
        </w:rPr>
        <w:t xml:space="preserve"> uncertain. </w:t>
      </w:r>
      <w:r w:rsidR="003E1D37">
        <w:rPr>
          <w:lang w:val="en-US"/>
        </w:rPr>
        <w:t xml:space="preserve">Dr. juris </w:t>
      </w:r>
      <w:proofErr w:type="spellStart"/>
      <w:r w:rsidR="003E1D37">
        <w:rPr>
          <w:lang w:val="en-US"/>
        </w:rPr>
        <w:t>Giuditta</w:t>
      </w:r>
      <w:proofErr w:type="spellEnd"/>
      <w:r w:rsidR="003E1D37">
        <w:rPr>
          <w:lang w:val="en-US"/>
        </w:rPr>
        <w:t xml:space="preserve"> Cordero</w:t>
      </w:r>
      <w:r w:rsidR="009D4CB4">
        <w:rPr>
          <w:lang w:val="en-US"/>
        </w:rPr>
        <w:t>-</w:t>
      </w:r>
      <w:r w:rsidR="003E1D37">
        <w:rPr>
          <w:lang w:val="en-US"/>
        </w:rPr>
        <w:t>Moss has repeatedly in legal literature argued that a direct action must be regarded as a claim in tort</w:t>
      </w:r>
      <w:r w:rsidR="003B1F26">
        <w:rPr>
          <w:lang w:val="en-US"/>
        </w:rPr>
        <w:t>,</w:t>
      </w:r>
      <w:r w:rsidR="003E1D37">
        <w:rPr>
          <w:lang w:val="en-US"/>
        </w:rPr>
        <w:t xml:space="preserve"> and consequently that the choice of law</w:t>
      </w:r>
      <w:r w:rsidR="0081103F">
        <w:rPr>
          <w:lang w:val="en-US"/>
        </w:rPr>
        <w:t xml:space="preserve"> normally</w:t>
      </w:r>
      <w:r w:rsidR="003E1D37">
        <w:rPr>
          <w:lang w:val="en-US"/>
        </w:rPr>
        <w:t xml:space="preserve"> must be decided based on the principle of </w:t>
      </w:r>
      <w:proofErr w:type="spellStart"/>
      <w:r w:rsidR="003E1D37">
        <w:rPr>
          <w:lang w:val="en-US"/>
        </w:rPr>
        <w:t>lex</w:t>
      </w:r>
      <w:proofErr w:type="spellEnd"/>
      <w:r w:rsidR="003E1D37">
        <w:rPr>
          <w:lang w:val="en-US"/>
        </w:rPr>
        <w:t xml:space="preserve"> loci delicti.</w:t>
      </w:r>
      <w:r w:rsidR="006B648F">
        <w:rPr>
          <w:lang w:val="en-US"/>
        </w:rPr>
        <w:t xml:space="preserve"> However, </w:t>
      </w:r>
      <w:r w:rsidR="003069CC">
        <w:rPr>
          <w:lang w:val="en-US"/>
        </w:rPr>
        <w:t>in HR-2018-869-A</w:t>
      </w:r>
      <w:r w:rsidR="00144F92">
        <w:rPr>
          <w:lang w:val="en-US"/>
        </w:rPr>
        <w:t xml:space="preserve"> (</w:t>
      </w:r>
      <w:proofErr w:type="spellStart"/>
      <w:r w:rsidR="00144F92">
        <w:rPr>
          <w:lang w:val="en-US"/>
        </w:rPr>
        <w:t>Stolt</w:t>
      </w:r>
      <w:proofErr w:type="spellEnd"/>
      <w:r w:rsidR="00144F92">
        <w:rPr>
          <w:lang w:val="en-US"/>
        </w:rPr>
        <w:t xml:space="preserve"> Commitment I)</w:t>
      </w:r>
      <w:r w:rsidR="003069CC">
        <w:rPr>
          <w:lang w:val="en-US"/>
        </w:rPr>
        <w:t xml:space="preserve"> the Supreme Court </w:t>
      </w:r>
      <w:r w:rsidR="00E91BA9">
        <w:rPr>
          <w:lang w:val="en-US"/>
        </w:rPr>
        <w:t>seems to keep the question open.</w:t>
      </w:r>
      <w:r w:rsidR="00144F92">
        <w:rPr>
          <w:lang w:val="en-US"/>
        </w:rPr>
        <w:t xml:space="preserve"> In June 2019 a Norwegian court of appeal decided </w:t>
      </w:r>
      <w:r w:rsidR="00057994">
        <w:rPr>
          <w:lang w:val="en-US"/>
        </w:rPr>
        <w:t>(</w:t>
      </w:r>
      <w:r w:rsidR="00A64F23">
        <w:rPr>
          <w:lang w:val="en-US"/>
        </w:rPr>
        <w:t xml:space="preserve">in </w:t>
      </w:r>
      <w:proofErr w:type="spellStart"/>
      <w:r w:rsidR="00057994">
        <w:rPr>
          <w:lang w:val="en-US"/>
        </w:rPr>
        <w:t>Stolt</w:t>
      </w:r>
      <w:proofErr w:type="spellEnd"/>
      <w:r w:rsidR="00057994">
        <w:rPr>
          <w:lang w:val="en-US"/>
        </w:rPr>
        <w:t xml:space="preserve"> Commitment II) </w:t>
      </w:r>
      <w:r w:rsidR="00144F92">
        <w:rPr>
          <w:lang w:val="en-US"/>
        </w:rPr>
        <w:t xml:space="preserve">that the direct action against the insurer </w:t>
      </w:r>
      <w:r w:rsidR="004C2287">
        <w:rPr>
          <w:lang w:val="en-US"/>
        </w:rPr>
        <w:t>is</w:t>
      </w:r>
      <w:r w:rsidR="00144F92">
        <w:rPr>
          <w:lang w:val="en-US"/>
        </w:rPr>
        <w:t xml:space="preserve"> not a claim in tort and decided the choice of law based on the Irma Mignon-formulae. The case has been appealed to the Supreme Court, </w:t>
      </w:r>
      <w:r w:rsidR="00057994">
        <w:rPr>
          <w:lang w:val="en-US"/>
        </w:rPr>
        <w:t xml:space="preserve">but the proceedings have not yet been </w:t>
      </w:r>
      <w:r w:rsidR="00990356">
        <w:rPr>
          <w:lang w:val="en-US"/>
        </w:rPr>
        <w:t>scheduled</w:t>
      </w:r>
      <w:r w:rsidR="00057994">
        <w:rPr>
          <w:lang w:val="en-US"/>
        </w:rPr>
        <w:t xml:space="preserve">. </w:t>
      </w:r>
    </w:p>
    <w:p w14:paraId="50C70C33" w14:textId="2012E62F" w:rsidR="00854A34" w:rsidRPr="006F31A3" w:rsidRDefault="00F551CB" w:rsidP="006F31A3">
      <w:pPr>
        <w:pStyle w:val="BodyText"/>
        <w:rPr>
          <w:lang w:val="en-US"/>
        </w:rPr>
      </w:pPr>
      <w:r>
        <w:rPr>
          <w:lang w:val="en-US"/>
        </w:rPr>
        <w:lastRenderedPageBreak/>
        <w:t xml:space="preserve">Nevertheless, it should be noted that the Norwegian legislator </w:t>
      </w:r>
      <w:r w:rsidR="00431A72">
        <w:rPr>
          <w:lang w:val="en-US"/>
        </w:rPr>
        <w:t xml:space="preserve">earlier </w:t>
      </w:r>
      <w:r>
        <w:rPr>
          <w:lang w:val="en-US"/>
        </w:rPr>
        <w:t xml:space="preserve">has indicated that the ICA section 7-8 is an internationally mandatory rule, which is an argument </w:t>
      </w:r>
      <w:r w:rsidR="006B0695">
        <w:rPr>
          <w:lang w:val="en-US"/>
        </w:rPr>
        <w:t>that</w:t>
      </w:r>
      <w:r>
        <w:rPr>
          <w:lang w:val="en-US"/>
        </w:rPr>
        <w:t xml:space="preserve"> could </w:t>
      </w:r>
      <w:r w:rsidR="00144F92">
        <w:rPr>
          <w:lang w:val="en-US"/>
        </w:rPr>
        <w:t xml:space="preserve">influence the </w:t>
      </w:r>
      <w:r w:rsidR="00431A72">
        <w:rPr>
          <w:lang w:val="en-US"/>
        </w:rPr>
        <w:t xml:space="preserve"> assessment of the choice of law</w:t>
      </w:r>
      <w:r w:rsidR="0051271A">
        <w:rPr>
          <w:lang w:val="en-US"/>
        </w:rPr>
        <w:t xml:space="preserve"> of a direct action</w:t>
      </w:r>
      <w:r w:rsidR="00144F92">
        <w:rPr>
          <w:lang w:val="en-US"/>
        </w:rPr>
        <w:t xml:space="preserve"> before Norwegian courts</w:t>
      </w:r>
      <w:r w:rsidR="00431A72">
        <w:rPr>
          <w:lang w:val="en-US"/>
        </w:rPr>
        <w:t xml:space="preserve">. </w:t>
      </w:r>
    </w:p>
    <w:p w14:paraId="7F2BDCE9" w14:textId="77777777" w:rsidR="000A05A2" w:rsidRDefault="000A05A2" w:rsidP="000A05A2">
      <w:pPr>
        <w:pStyle w:val="Heading1"/>
        <w:rPr>
          <w:lang w:val="en-US"/>
        </w:rPr>
      </w:pPr>
      <w:r>
        <w:rPr>
          <w:lang w:val="en-US"/>
        </w:rPr>
        <w:t>Procedure</w:t>
      </w:r>
    </w:p>
    <w:p w14:paraId="50C6D56C" w14:textId="77777777" w:rsidR="000A05A2" w:rsidRDefault="000A05A2" w:rsidP="000A05A2">
      <w:pPr>
        <w:pStyle w:val="Heading2"/>
        <w:rPr>
          <w:lang w:val="en-US"/>
        </w:rPr>
      </w:pPr>
      <w:r>
        <w:rPr>
          <w:lang w:val="en-US"/>
        </w:rPr>
        <w:t>Under your national law, can the claimant sue the person liable and the insurer in the same proceedings?</w:t>
      </w:r>
    </w:p>
    <w:p w14:paraId="76F676F5" w14:textId="77777777" w:rsidR="000A05A2" w:rsidRDefault="004B43D5" w:rsidP="000A05A2">
      <w:pPr>
        <w:pStyle w:val="BodyText"/>
        <w:rPr>
          <w:lang w:val="en-US"/>
        </w:rPr>
      </w:pPr>
      <w:r>
        <w:rPr>
          <w:lang w:val="en-US"/>
        </w:rPr>
        <w:t xml:space="preserve">Under Norwegian law </w:t>
      </w:r>
      <w:r w:rsidR="005F3154">
        <w:rPr>
          <w:lang w:val="en-US"/>
        </w:rPr>
        <w:t>the claimant may normally combine the lawsuit against the person liable and the insurer</w:t>
      </w:r>
      <w:r w:rsidR="006B0695">
        <w:rPr>
          <w:lang w:val="en-US"/>
        </w:rPr>
        <w:t xml:space="preserve"> in the same proceedings</w:t>
      </w:r>
      <w:r w:rsidR="005F3154">
        <w:rPr>
          <w:lang w:val="en-US"/>
        </w:rPr>
        <w:t xml:space="preserve">. </w:t>
      </w:r>
    </w:p>
    <w:p w14:paraId="683E9654" w14:textId="77777777" w:rsidR="005F3154" w:rsidRDefault="005F3154" w:rsidP="005F3154">
      <w:pPr>
        <w:pStyle w:val="Heading2"/>
        <w:rPr>
          <w:lang w:val="en-US"/>
        </w:rPr>
      </w:pPr>
      <w:r>
        <w:rPr>
          <w:lang w:val="en-US"/>
        </w:rPr>
        <w:t>Can the third party sue directly the insurer only?</w:t>
      </w:r>
    </w:p>
    <w:p w14:paraId="441A0223" w14:textId="53FC0E7B" w:rsidR="005F3154" w:rsidRDefault="005F3154" w:rsidP="005F3154">
      <w:pPr>
        <w:pStyle w:val="BodyText"/>
        <w:rPr>
          <w:lang w:val="en-US"/>
        </w:rPr>
      </w:pPr>
      <w:r>
        <w:rPr>
          <w:lang w:val="en-US"/>
        </w:rPr>
        <w:t xml:space="preserve">Provided that </w:t>
      </w:r>
      <w:r w:rsidR="00284F9C">
        <w:rPr>
          <w:lang w:val="en-US"/>
        </w:rPr>
        <w:t xml:space="preserve">the third party's right for direct action </w:t>
      </w:r>
      <w:r w:rsidR="00990356">
        <w:rPr>
          <w:lang w:val="en-US"/>
        </w:rPr>
        <w:t>applies</w:t>
      </w:r>
      <w:r w:rsidR="00284F9C">
        <w:rPr>
          <w:lang w:val="en-US"/>
        </w:rPr>
        <w:t xml:space="preserve">, he or she may choose to only </w:t>
      </w:r>
      <w:r w:rsidR="00D918C9">
        <w:rPr>
          <w:lang w:val="en-US"/>
        </w:rPr>
        <w:t>proceed against</w:t>
      </w:r>
      <w:r w:rsidR="00284F9C">
        <w:rPr>
          <w:lang w:val="en-US"/>
        </w:rPr>
        <w:t xml:space="preserve"> the insurer. </w:t>
      </w:r>
      <w:r w:rsidR="00AA341C">
        <w:rPr>
          <w:lang w:val="en-US"/>
        </w:rPr>
        <w:t>However, the insurer may demand that the third party also sue the liable party in the same proceedings</w:t>
      </w:r>
      <w:r w:rsidR="00D918C9">
        <w:rPr>
          <w:lang w:val="en-US"/>
        </w:rPr>
        <w:t xml:space="preserve">, </w:t>
      </w:r>
      <w:proofErr w:type="spellStart"/>
      <w:r w:rsidR="00D918C9">
        <w:rPr>
          <w:lang w:val="en-US"/>
        </w:rPr>
        <w:t>cf</w:t>
      </w:r>
      <w:proofErr w:type="spellEnd"/>
      <w:r w:rsidR="00D918C9">
        <w:rPr>
          <w:lang w:val="en-US"/>
        </w:rPr>
        <w:t xml:space="preserve"> the ICA section 7-6 third subsection</w:t>
      </w:r>
      <w:r w:rsidR="00AA341C">
        <w:rPr>
          <w:lang w:val="en-US"/>
        </w:rPr>
        <w:t xml:space="preserve">. </w:t>
      </w:r>
    </w:p>
    <w:p w14:paraId="34D0C897" w14:textId="77777777" w:rsidR="00284F9C" w:rsidRDefault="00284F9C" w:rsidP="00284F9C">
      <w:pPr>
        <w:pStyle w:val="Heading2"/>
        <w:rPr>
          <w:lang w:val="en-US"/>
        </w:rPr>
      </w:pPr>
      <w:r w:rsidRPr="009038BA">
        <w:rPr>
          <w:lang w:val="en-US"/>
        </w:rPr>
        <w:t>Can the liable party, as a respondent, ask that the insurer is joined as a further defendant and ask that the decision be issued directly against the insurer?</w:t>
      </w:r>
    </w:p>
    <w:p w14:paraId="48AC1475" w14:textId="07C46AE4" w:rsidR="00114C80" w:rsidRDefault="00114C80" w:rsidP="00114C80">
      <w:pPr>
        <w:pStyle w:val="BodyText"/>
        <w:rPr>
          <w:rFonts w:eastAsiaTheme="minorEastAsia"/>
          <w:lang w:val="en-US"/>
        </w:rPr>
      </w:pPr>
      <w:r>
        <w:rPr>
          <w:rFonts w:eastAsiaTheme="minorEastAsia"/>
          <w:lang w:val="en-US"/>
        </w:rPr>
        <w:t xml:space="preserve">Whether or not the third party shall issue a claim directly </w:t>
      </w:r>
      <w:r w:rsidR="00990356">
        <w:rPr>
          <w:rFonts w:eastAsiaTheme="minorEastAsia"/>
          <w:lang w:val="en-US"/>
        </w:rPr>
        <w:t xml:space="preserve">against </w:t>
      </w:r>
      <w:r>
        <w:rPr>
          <w:rFonts w:eastAsiaTheme="minorEastAsia"/>
          <w:lang w:val="en-US"/>
        </w:rPr>
        <w:t xml:space="preserve">the insurer, is up to the third party to </w:t>
      </w:r>
      <w:r w:rsidR="006B0695">
        <w:rPr>
          <w:rFonts w:eastAsiaTheme="minorEastAsia"/>
          <w:lang w:val="en-US"/>
        </w:rPr>
        <w:t>decide</w:t>
      </w:r>
      <w:r>
        <w:rPr>
          <w:rFonts w:eastAsiaTheme="minorEastAsia"/>
          <w:lang w:val="en-US"/>
        </w:rPr>
        <w:t xml:space="preserve">. </w:t>
      </w:r>
      <w:r w:rsidR="005B1E5A">
        <w:rPr>
          <w:rFonts w:eastAsiaTheme="minorEastAsia"/>
          <w:lang w:val="en-US"/>
        </w:rPr>
        <w:t xml:space="preserve">However, the liable party may normally </w:t>
      </w:r>
      <w:r w:rsidR="007A6D95">
        <w:rPr>
          <w:rFonts w:eastAsiaTheme="minorEastAsia"/>
          <w:lang w:val="en-US"/>
        </w:rPr>
        <w:t>decide</w:t>
      </w:r>
      <w:r w:rsidR="005B1E5A">
        <w:rPr>
          <w:rFonts w:eastAsiaTheme="minorEastAsia"/>
          <w:lang w:val="en-US"/>
        </w:rPr>
        <w:t xml:space="preserve"> to include his or her insurance claim against the insurer in the same lawsuit. </w:t>
      </w:r>
    </w:p>
    <w:p w14:paraId="0C99B0E9" w14:textId="77777777" w:rsidR="005B1E5A" w:rsidRDefault="005B1E5A" w:rsidP="005B1E5A">
      <w:pPr>
        <w:pStyle w:val="Heading2"/>
        <w:rPr>
          <w:rFonts w:eastAsiaTheme="minorEastAsia"/>
          <w:lang w:val="en-US"/>
        </w:rPr>
      </w:pPr>
      <w:r>
        <w:rPr>
          <w:rFonts w:eastAsiaTheme="minorEastAsia"/>
          <w:lang w:val="en-US"/>
        </w:rPr>
        <w:t xml:space="preserve">In case the liable party and the insurer are joined as respondents in the same proceedings, can the insurer file in the same proceedings an action seeking recovery from the insured under the terms of the contract of insurance for the indemnity to be paid by the insurers to the third party? </w:t>
      </w:r>
    </w:p>
    <w:p w14:paraId="7F249D67" w14:textId="33515662" w:rsidR="00583E1F" w:rsidRDefault="00E206D5" w:rsidP="002D5A08">
      <w:pPr>
        <w:pStyle w:val="BodyText"/>
        <w:rPr>
          <w:rFonts w:eastAsiaTheme="minorEastAsia"/>
          <w:lang w:val="en-US"/>
        </w:rPr>
      </w:pPr>
      <w:r>
        <w:rPr>
          <w:rFonts w:eastAsiaTheme="minorEastAsia"/>
          <w:lang w:val="en-US"/>
        </w:rPr>
        <w:t>The</w:t>
      </w:r>
      <w:r w:rsidR="002D5A08">
        <w:rPr>
          <w:rFonts w:eastAsiaTheme="minorEastAsia"/>
          <w:lang w:val="en-US"/>
        </w:rPr>
        <w:t xml:space="preserve"> Norwegian Civil Procedure Act (the "</w:t>
      </w:r>
      <w:r w:rsidR="002D5A08" w:rsidRPr="002D5A08">
        <w:rPr>
          <w:rFonts w:eastAsiaTheme="minorEastAsia"/>
          <w:b/>
          <w:lang w:val="en-US"/>
        </w:rPr>
        <w:t>CPA</w:t>
      </w:r>
      <w:r w:rsidR="002D5A08">
        <w:rPr>
          <w:rFonts w:eastAsiaTheme="minorEastAsia"/>
          <w:lang w:val="en-US"/>
        </w:rPr>
        <w:t>") section 15-1 to 15-3</w:t>
      </w:r>
      <w:r w:rsidR="00496858">
        <w:rPr>
          <w:rFonts w:eastAsiaTheme="minorEastAsia"/>
          <w:lang w:val="en-US"/>
        </w:rPr>
        <w:t xml:space="preserve"> </w:t>
      </w:r>
      <w:r w:rsidR="00842E18">
        <w:rPr>
          <w:rFonts w:eastAsiaTheme="minorEastAsia"/>
          <w:lang w:val="en-US"/>
        </w:rPr>
        <w:t>authorize</w:t>
      </w:r>
      <w:r w:rsidR="00990356">
        <w:rPr>
          <w:rFonts w:eastAsiaTheme="minorEastAsia"/>
          <w:lang w:val="en-US"/>
        </w:rPr>
        <w:t>s</w:t>
      </w:r>
      <w:r w:rsidR="002D5A08">
        <w:rPr>
          <w:rFonts w:eastAsiaTheme="minorEastAsia"/>
          <w:lang w:val="en-US"/>
        </w:rPr>
        <w:t xml:space="preserve"> the parties to combine proceeding</w:t>
      </w:r>
      <w:r>
        <w:rPr>
          <w:rFonts w:eastAsiaTheme="minorEastAsia"/>
          <w:lang w:val="en-US"/>
        </w:rPr>
        <w:t>s</w:t>
      </w:r>
      <w:r w:rsidR="00583E1F">
        <w:rPr>
          <w:rFonts w:eastAsiaTheme="minorEastAsia"/>
          <w:lang w:val="en-US"/>
        </w:rPr>
        <w:t>,</w:t>
      </w:r>
      <w:r>
        <w:rPr>
          <w:rFonts w:eastAsiaTheme="minorEastAsia"/>
          <w:lang w:val="en-US"/>
        </w:rPr>
        <w:t xml:space="preserve"> both </w:t>
      </w:r>
      <w:r w:rsidR="00583E1F">
        <w:rPr>
          <w:rFonts w:eastAsiaTheme="minorEastAsia"/>
          <w:lang w:val="en-US"/>
        </w:rPr>
        <w:t xml:space="preserve">in the form of additional </w:t>
      </w:r>
      <w:r>
        <w:rPr>
          <w:rFonts w:eastAsiaTheme="minorEastAsia"/>
          <w:lang w:val="en-US"/>
        </w:rPr>
        <w:t xml:space="preserve">claims between the two parties, </w:t>
      </w:r>
      <w:r w:rsidR="00583E1F">
        <w:rPr>
          <w:rFonts w:eastAsiaTheme="minorEastAsia"/>
          <w:lang w:val="en-US"/>
        </w:rPr>
        <w:t>and claims against other parties. However</w:t>
      </w:r>
      <w:r w:rsidR="00990356">
        <w:rPr>
          <w:rFonts w:eastAsiaTheme="minorEastAsia"/>
          <w:lang w:val="en-US"/>
        </w:rPr>
        <w:t>,</w:t>
      </w:r>
      <w:r w:rsidR="00583E1F">
        <w:rPr>
          <w:rFonts w:eastAsiaTheme="minorEastAsia"/>
          <w:lang w:val="en-US"/>
        </w:rPr>
        <w:t xml:space="preserve"> a </w:t>
      </w:r>
      <w:r w:rsidR="00496858">
        <w:rPr>
          <w:rFonts w:eastAsiaTheme="minorEastAsia"/>
          <w:lang w:val="en-US"/>
        </w:rPr>
        <w:t>basic</w:t>
      </w:r>
      <w:r w:rsidR="00583E1F">
        <w:rPr>
          <w:rFonts w:eastAsiaTheme="minorEastAsia"/>
          <w:lang w:val="en-US"/>
        </w:rPr>
        <w:t xml:space="preserve"> requirement is that the </w:t>
      </w:r>
      <w:r w:rsidR="00496858">
        <w:rPr>
          <w:rFonts w:eastAsiaTheme="minorEastAsia"/>
          <w:lang w:val="en-US"/>
        </w:rPr>
        <w:t>part</w:t>
      </w:r>
      <w:r w:rsidR="00EE6E84">
        <w:rPr>
          <w:rFonts w:eastAsiaTheme="minorEastAsia"/>
          <w:lang w:val="en-US"/>
        </w:rPr>
        <w:t xml:space="preserve">ies either accept the merger of the claims </w:t>
      </w:r>
      <w:r w:rsidR="00496858">
        <w:rPr>
          <w:rFonts w:eastAsiaTheme="minorEastAsia"/>
          <w:lang w:val="en-US"/>
        </w:rPr>
        <w:t xml:space="preserve">or that the claims are closely linked to each other. </w:t>
      </w:r>
      <w:r w:rsidR="00842E18">
        <w:rPr>
          <w:rFonts w:eastAsiaTheme="minorEastAsia"/>
          <w:lang w:val="en-US"/>
        </w:rPr>
        <w:t>Furthermore, t</w:t>
      </w:r>
      <w:r w:rsidR="002E190B">
        <w:rPr>
          <w:rFonts w:eastAsiaTheme="minorEastAsia"/>
          <w:lang w:val="en-US"/>
        </w:rPr>
        <w:t xml:space="preserve">he claims must be subject to mainly the same procedural rules. </w:t>
      </w:r>
    </w:p>
    <w:p w14:paraId="3AB7728D" w14:textId="77777777" w:rsidR="005B1E5A" w:rsidRDefault="00CB233C" w:rsidP="00CB233C">
      <w:pPr>
        <w:pStyle w:val="Heading2"/>
        <w:rPr>
          <w:rFonts w:eastAsiaTheme="minorEastAsia"/>
          <w:lang w:val="en-US"/>
        </w:rPr>
      </w:pPr>
      <w:r>
        <w:rPr>
          <w:rFonts w:eastAsiaTheme="minorEastAsia"/>
          <w:lang w:val="en-US"/>
        </w:rPr>
        <w:t xml:space="preserve">What are the rules for jurisdiction for joining the third party and/or filing action between the respondents in the above cases? </w:t>
      </w:r>
    </w:p>
    <w:p w14:paraId="2AB2680F" w14:textId="14F89D2A" w:rsidR="00A96B1B" w:rsidRDefault="00CB233C" w:rsidP="00CB233C">
      <w:pPr>
        <w:pStyle w:val="BodyText"/>
        <w:rPr>
          <w:rFonts w:eastAsiaTheme="minorEastAsia"/>
          <w:lang w:val="en-US"/>
        </w:rPr>
      </w:pPr>
      <w:r>
        <w:rPr>
          <w:rFonts w:eastAsiaTheme="minorEastAsia"/>
          <w:lang w:val="en-US"/>
        </w:rPr>
        <w:t xml:space="preserve">The rules for jurisdiction will depend on each claim. </w:t>
      </w:r>
      <w:r w:rsidR="00A96B1B">
        <w:rPr>
          <w:rFonts w:eastAsiaTheme="minorEastAsia"/>
          <w:lang w:val="en-US"/>
        </w:rPr>
        <w:t>However, as mentioned in 4.4</w:t>
      </w:r>
      <w:r w:rsidR="00990356">
        <w:rPr>
          <w:rFonts w:eastAsiaTheme="minorEastAsia"/>
          <w:lang w:val="en-US"/>
        </w:rPr>
        <w:t xml:space="preserve"> above</w:t>
      </w:r>
      <w:r w:rsidR="00A96B1B">
        <w:rPr>
          <w:rFonts w:eastAsiaTheme="minorEastAsia"/>
          <w:lang w:val="en-US"/>
        </w:rPr>
        <w:t>, a basic requirement for joint proceedings is that the claims are subject to mainly the same procedural rules. This includes the requirement of Norwegian courts being competent courts for all claims</w:t>
      </w:r>
      <w:r w:rsidR="007A6D95">
        <w:rPr>
          <w:rFonts w:eastAsiaTheme="minorEastAsia"/>
          <w:lang w:val="en-US"/>
        </w:rPr>
        <w:t xml:space="preserve"> included</w:t>
      </w:r>
      <w:r w:rsidR="00A96B1B">
        <w:rPr>
          <w:rFonts w:eastAsiaTheme="minorEastAsia"/>
          <w:lang w:val="en-US"/>
        </w:rPr>
        <w:t xml:space="preserve">. </w:t>
      </w:r>
    </w:p>
    <w:p w14:paraId="194EE350" w14:textId="77777777" w:rsidR="005C6D26" w:rsidRDefault="005C6D26" w:rsidP="005C6D26">
      <w:pPr>
        <w:pStyle w:val="Heading1"/>
        <w:rPr>
          <w:rFonts w:eastAsiaTheme="minorEastAsia"/>
          <w:lang w:val="en-US"/>
        </w:rPr>
      </w:pPr>
      <w:r>
        <w:rPr>
          <w:rFonts w:eastAsiaTheme="minorEastAsia"/>
          <w:lang w:val="en-US"/>
        </w:rPr>
        <w:t xml:space="preserve">Defences </w:t>
      </w:r>
    </w:p>
    <w:p w14:paraId="02734211" w14:textId="77777777" w:rsidR="005C6D26" w:rsidRDefault="005C6D26" w:rsidP="005C6D26">
      <w:pPr>
        <w:pStyle w:val="Heading2"/>
        <w:rPr>
          <w:rFonts w:eastAsiaTheme="minorEastAsia"/>
          <w:lang w:val="en-US"/>
        </w:rPr>
      </w:pPr>
      <w:r>
        <w:rPr>
          <w:rFonts w:eastAsiaTheme="minorEastAsia"/>
          <w:lang w:val="en-US"/>
        </w:rPr>
        <w:t>Under your national law, in case the insurer is directly sued by a third party:</w:t>
      </w:r>
    </w:p>
    <w:p w14:paraId="1ABA3D07" w14:textId="77777777" w:rsidR="005C6D26" w:rsidRDefault="005C6D26" w:rsidP="005C6D26">
      <w:pPr>
        <w:pStyle w:val="Heading3"/>
        <w:rPr>
          <w:rFonts w:eastAsiaTheme="minorEastAsia"/>
          <w:lang w:val="en-US"/>
        </w:rPr>
      </w:pPr>
      <w:r>
        <w:rPr>
          <w:rFonts w:eastAsiaTheme="minorEastAsia"/>
          <w:lang w:val="en-US"/>
        </w:rPr>
        <w:t xml:space="preserve">Can the insurer raise any </w:t>
      </w:r>
      <w:proofErr w:type="spellStart"/>
      <w:r>
        <w:rPr>
          <w:rFonts w:eastAsiaTheme="minorEastAsia"/>
          <w:lang w:val="en-US"/>
        </w:rPr>
        <w:t>defence</w:t>
      </w:r>
      <w:proofErr w:type="spellEnd"/>
      <w:r>
        <w:rPr>
          <w:rFonts w:eastAsiaTheme="minorEastAsia"/>
          <w:lang w:val="en-US"/>
        </w:rPr>
        <w:t xml:space="preserve"> which </w:t>
      </w:r>
      <w:r w:rsidR="00201AF9">
        <w:rPr>
          <w:rFonts w:eastAsiaTheme="minorEastAsia"/>
          <w:lang w:val="en-US"/>
        </w:rPr>
        <w:t xml:space="preserve">would be available to the liable party as regards the merits and quantum, whether or not the latter is joined in the proceedings as a defendant? </w:t>
      </w:r>
    </w:p>
    <w:p w14:paraId="75C3E785" w14:textId="77777777" w:rsidR="007F3977" w:rsidRDefault="00201AF9" w:rsidP="00201AF9">
      <w:pPr>
        <w:pStyle w:val="BodyText"/>
        <w:rPr>
          <w:rFonts w:eastAsiaTheme="minorEastAsia"/>
          <w:lang w:val="en-US"/>
        </w:rPr>
      </w:pPr>
      <w:r>
        <w:rPr>
          <w:rFonts w:eastAsiaTheme="minorEastAsia"/>
          <w:lang w:val="en-US"/>
        </w:rPr>
        <w:t xml:space="preserve">Pursuant to the ICA section </w:t>
      </w:r>
      <w:r w:rsidR="00A96941">
        <w:rPr>
          <w:rFonts w:eastAsiaTheme="minorEastAsia"/>
          <w:lang w:val="en-US"/>
        </w:rPr>
        <w:t>7-6</w:t>
      </w:r>
      <w:r w:rsidR="007F3977">
        <w:rPr>
          <w:rFonts w:eastAsiaTheme="minorEastAsia"/>
          <w:lang w:val="en-US"/>
        </w:rPr>
        <w:t xml:space="preserve"> fourth subsection, the insurer </w:t>
      </w:r>
      <w:r w:rsidR="00AA341C">
        <w:rPr>
          <w:rFonts w:eastAsiaTheme="minorEastAsia"/>
          <w:lang w:val="en-US"/>
        </w:rPr>
        <w:t xml:space="preserve">may </w:t>
      </w:r>
      <w:r w:rsidR="007F3977">
        <w:rPr>
          <w:rFonts w:eastAsiaTheme="minorEastAsia"/>
          <w:lang w:val="en-US"/>
        </w:rPr>
        <w:t xml:space="preserve">generally </w:t>
      </w:r>
      <w:r w:rsidR="007A2A0C">
        <w:rPr>
          <w:rFonts w:eastAsiaTheme="minorEastAsia"/>
          <w:lang w:val="en-US"/>
        </w:rPr>
        <w:t xml:space="preserve">invoke any </w:t>
      </w:r>
      <w:r w:rsidR="00572236">
        <w:rPr>
          <w:rFonts w:eastAsiaTheme="minorEastAsia"/>
          <w:lang w:val="en-US"/>
        </w:rPr>
        <w:t>defense</w:t>
      </w:r>
      <w:r w:rsidR="007A2A0C">
        <w:rPr>
          <w:rFonts w:eastAsiaTheme="minorEastAsia"/>
          <w:lang w:val="en-US"/>
        </w:rPr>
        <w:t xml:space="preserve"> which </w:t>
      </w:r>
      <w:r w:rsidR="00116D4C">
        <w:rPr>
          <w:rFonts w:eastAsiaTheme="minorEastAsia"/>
          <w:lang w:val="en-US"/>
        </w:rPr>
        <w:t xml:space="preserve">would </w:t>
      </w:r>
      <w:r w:rsidR="007575DC">
        <w:rPr>
          <w:rFonts w:eastAsiaTheme="minorEastAsia"/>
          <w:lang w:val="en-US"/>
        </w:rPr>
        <w:t xml:space="preserve">have </w:t>
      </w:r>
      <w:r w:rsidR="007A2A0C">
        <w:rPr>
          <w:rFonts w:eastAsiaTheme="minorEastAsia"/>
          <w:lang w:val="en-US"/>
        </w:rPr>
        <w:t>be</w:t>
      </w:r>
      <w:r w:rsidR="007575DC">
        <w:rPr>
          <w:rFonts w:eastAsiaTheme="minorEastAsia"/>
          <w:lang w:val="en-US"/>
        </w:rPr>
        <w:t>en</w:t>
      </w:r>
      <w:r w:rsidR="007A2A0C">
        <w:rPr>
          <w:rFonts w:eastAsiaTheme="minorEastAsia"/>
          <w:lang w:val="en-US"/>
        </w:rPr>
        <w:t xml:space="preserve"> available </w:t>
      </w:r>
      <w:r w:rsidR="00116D4C">
        <w:rPr>
          <w:rFonts w:eastAsiaTheme="minorEastAsia"/>
          <w:lang w:val="en-US"/>
        </w:rPr>
        <w:t xml:space="preserve">to the liable party in a lawsuit against the third party. </w:t>
      </w:r>
    </w:p>
    <w:p w14:paraId="7795D013" w14:textId="797C6B6D" w:rsidR="00201AF9" w:rsidRDefault="003F0CB3" w:rsidP="00201AF9">
      <w:pPr>
        <w:pStyle w:val="BodyText"/>
        <w:rPr>
          <w:rFonts w:eastAsiaTheme="minorEastAsia"/>
          <w:lang w:val="en-US"/>
        </w:rPr>
      </w:pPr>
      <w:r>
        <w:rPr>
          <w:rFonts w:eastAsiaTheme="minorEastAsia"/>
          <w:lang w:val="en-US"/>
        </w:rPr>
        <w:t xml:space="preserve">Nevertheless, in </w:t>
      </w:r>
      <w:r w:rsidR="000408EF">
        <w:rPr>
          <w:rFonts w:eastAsiaTheme="minorEastAsia"/>
          <w:lang w:val="en-US"/>
        </w:rPr>
        <w:t xml:space="preserve">the decision in </w:t>
      </w:r>
      <w:r>
        <w:rPr>
          <w:rFonts w:eastAsiaTheme="minorEastAsia"/>
          <w:lang w:val="en-US"/>
        </w:rPr>
        <w:t>HR-2017-958</w:t>
      </w:r>
      <w:r w:rsidR="00A96941">
        <w:rPr>
          <w:rFonts w:eastAsiaTheme="minorEastAsia"/>
          <w:lang w:val="en-US"/>
        </w:rPr>
        <w:t>,</w:t>
      </w:r>
      <w:r>
        <w:rPr>
          <w:rFonts w:eastAsiaTheme="minorEastAsia"/>
          <w:lang w:val="en-US"/>
        </w:rPr>
        <w:t xml:space="preserve"> </w:t>
      </w:r>
      <w:r w:rsidR="000408EF">
        <w:rPr>
          <w:rFonts w:eastAsiaTheme="minorEastAsia"/>
          <w:lang w:val="en-US"/>
        </w:rPr>
        <w:t xml:space="preserve">the Supreme Court decided that the insurer could not invoke the </w:t>
      </w:r>
      <w:r w:rsidR="00872C16">
        <w:rPr>
          <w:rFonts w:eastAsiaTheme="minorEastAsia"/>
          <w:lang w:val="en-US"/>
        </w:rPr>
        <w:t xml:space="preserve">rules </w:t>
      </w:r>
      <w:r w:rsidR="007F3977">
        <w:rPr>
          <w:rFonts w:eastAsiaTheme="minorEastAsia"/>
          <w:lang w:val="en-US"/>
        </w:rPr>
        <w:t xml:space="preserve">which had led to a reduction of the </w:t>
      </w:r>
      <w:r w:rsidR="007A6D95">
        <w:rPr>
          <w:rFonts w:eastAsiaTheme="minorEastAsia"/>
          <w:lang w:val="en-US"/>
        </w:rPr>
        <w:t xml:space="preserve">compensation </w:t>
      </w:r>
      <w:r w:rsidR="00872C16">
        <w:rPr>
          <w:rFonts w:eastAsiaTheme="minorEastAsia"/>
          <w:lang w:val="en-US"/>
        </w:rPr>
        <w:t>in the proceedings between the affected and the liable party</w:t>
      </w:r>
      <w:r w:rsidR="007A6D95">
        <w:rPr>
          <w:rFonts w:eastAsiaTheme="minorEastAsia"/>
          <w:lang w:val="en-US"/>
        </w:rPr>
        <w:t xml:space="preserve">. The relevant rules had led to a reduction </w:t>
      </w:r>
      <w:r w:rsidR="00823DC7">
        <w:rPr>
          <w:rFonts w:eastAsiaTheme="minorEastAsia"/>
          <w:lang w:val="en-US"/>
        </w:rPr>
        <w:t>based on the consideration that</w:t>
      </w:r>
      <w:r w:rsidR="00A96941">
        <w:rPr>
          <w:rFonts w:eastAsiaTheme="minorEastAsia"/>
          <w:lang w:val="en-US"/>
        </w:rPr>
        <w:t xml:space="preserve"> payment of the total claim </w:t>
      </w:r>
      <w:r w:rsidR="00823DC7">
        <w:rPr>
          <w:rFonts w:eastAsiaTheme="minorEastAsia"/>
          <w:lang w:val="en-US"/>
        </w:rPr>
        <w:t>would place an unreasonable burden on the liable party</w:t>
      </w:r>
      <w:r w:rsidR="0026633F">
        <w:rPr>
          <w:rFonts w:eastAsiaTheme="minorEastAsia"/>
          <w:lang w:val="en-US"/>
        </w:rPr>
        <w:t xml:space="preserve"> (i</w:t>
      </w:r>
      <w:r w:rsidR="00CB7BD3">
        <w:rPr>
          <w:rFonts w:eastAsiaTheme="minorEastAsia"/>
          <w:lang w:val="en-US"/>
        </w:rPr>
        <w:t xml:space="preserve">n the </w:t>
      </w:r>
      <w:r w:rsidR="00F1316E">
        <w:rPr>
          <w:rFonts w:eastAsiaTheme="minorEastAsia"/>
          <w:lang w:val="en-US"/>
        </w:rPr>
        <w:t xml:space="preserve">case </w:t>
      </w:r>
      <w:r w:rsidR="00F1316E">
        <w:rPr>
          <w:rFonts w:eastAsiaTheme="minorEastAsia"/>
          <w:lang w:val="en-US"/>
        </w:rPr>
        <w:lastRenderedPageBreak/>
        <w:t>between the third party and the liable party</w:t>
      </w:r>
      <w:r w:rsidR="00CB7BD3">
        <w:rPr>
          <w:rFonts w:eastAsiaTheme="minorEastAsia"/>
          <w:lang w:val="en-US"/>
        </w:rPr>
        <w:t xml:space="preserve"> the court had not been informed of the liable party's insurance</w:t>
      </w:r>
      <w:r w:rsidR="0026633F">
        <w:rPr>
          <w:rFonts w:eastAsiaTheme="minorEastAsia"/>
          <w:lang w:val="en-US"/>
        </w:rPr>
        <w:t>).</w:t>
      </w:r>
    </w:p>
    <w:p w14:paraId="495C655C" w14:textId="77777777" w:rsidR="00116D4C" w:rsidRDefault="00116D4C" w:rsidP="00116D4C">
      <w:pPr>
        <w:pStyle w:val="Heading2"/>
        <w:rPr>
          <w:rFonts w:eastAsiaTheme="minorEastAsia"/>
          <w:lang w:val="en-US"/>
        </w:rPr>
      </w:pPr>
      <w:r>
        <w:rPr>
          <w:rFonts w:eastAsiaTheme="minorEastAsia"/>
          <w:lang w:val="en-US"/>
        </w:rPr>
        <w:t xml:space="preserve">Can the insurer benefit of the global limitation of liability – if any- available to the liable party, whether or not the latter is joined in the proceedings as a defendant? </w:t>
      </w:r>
    </w:p>
    <w:p w14:paraId="78A94905" w14:textId="191CDCB0" w:rsidR="00116D4C" w:rsidRDefault="007575DC" w:rsidP="00116D4C">
      <w:pPr>
        <w:pStyle w:val="BodyText"/>
        <w:rPr>
          <w:rFonts w:eastAsiaTheme="minorEastAsia"/>
          <w:lang w:val="en-US"/>
        </w:rPr>
      </w:pPr>
      <w:r>
        <w:rPr>
          <w:rFonts w:eastAsiaTheme="minorEastAsia"/>
          <w:lang w:val="en-US"/>
        </w:rPr>
        <w:t xml:space="preserve">As mentioned, the insurer may invoke any </w:t>
      </w:r>
      <w:r w:rsidR="00572236">
        <w:rPr>
          <w:rFonts w:eastAsiaTheme="minorEastAsia"/>
          <w:lang w:val="en-US"/>
        </w:rPr>
        <w:t>defense</w:t>
      </w:r>
      <w:r>
        <w:rPr>
          <w:rFonts w:eastAsiaTheme="minorEastAsia"/>
          <w:lang w:val="en-US"/>
        </w:rPr>
        <w:t xml:space="preserve"> which would have been available to the liable party, including any limitations of liability. This is also confirmed in the Maritime Act section 171</w:t>
      </w:r>
      <w:r w:rsidR="00B11A3B">
        <w:rPr>
          <w:rFonts w:eastAsiaTheme="minorEastAsia"/>
          <w:lang w:val="en-US"/>
        </w:rPr>
        <w:t>,</w:t>
      </w:r>
      <w:r>
        <w:rPr>
          <w:rFonts w:eastAsiaTheme="minorEastAsia"/>
          <w:lang w:val="en-US"/>
        </w:rPr>
        <w:t xml:space="preserve"> which regulates who may invoke the limitations of liability set out in the Maritime Act. </w:t>
      </w:r>
    </w:p>
    <w:p w14:paraId="1163336A" w14:textId="77777777" w:rsidR="00784665" w:rsidRDefault="00784665" w:rsidP="00784665">
      <w:pPr>
        <w:pStyle w:val="Heading2"/>
        <w:rPr>
          <w:rFonts w:eastAsiaTheme="minorEastAsia"/>
          <w:lang w:val="en-US"/>
        </w:rPr>
      </w:pPr>
      <w:r>
        <w:rPr>
          <w:rFonts w:eastAsiaTheme="minorEastAsia"/>
          <w:lang w:val="en-US"/>
        </w:rPr>
        <w:t xml:space="preserve">Can the insurer raise </w:t>
      </w:r>
      <w:proofErr w:type="spellStart"/>
      <w:r>
        <w:rPr>
          <w:rFonts w:eastAsiaTheme="minorEastAsia"/>
          <w:lang w:val="en-US"/>
        </w:rPr>
        <w:t>defences</w:t>
      </w:r>
      <w:proofErr w:type="spellEnd"/>
      <w:r>
        <w:rPr>
          <w:rFonts w:eastAsiaTheme="minorEastAsia"/>
          <w:lang w:val="en-US"/>
        </w:rPr>
        <w:t xml:space="preserve"> based on the terms of the insurance contract stipulated with the liable party against the action filed by the third party?</w:t>
      </w:r>
    </w:p>
    <w:p w14:paraId="25B820E2" w14:textId="77777777" w:rsidR="00784665" w:rsidRDefault="00572236" w:rsidP="00572236">
      <w:pPr>
        <w:pStyle w:val="BodyText"/>
        <w:rPr>
          <w:rFonts w:eastAsiaTheme="minorEastAsia"/>
          <w:lang w:val="en-US"/>
        </w:rPr>
      </w:pPr>
      <w:r>
        <w:rPr>
          <w:rFonts w:eastAsiaTheme="minorEastAsia"/>
          <w:lang w:val="en-US"/>
        </w:rPr>
        <w:t xml:space="preserve">The ICA section 7-6 fourth subsection also allows the insurer to invoke all defenses which would have been available </w:t>
      </w:r>
      <w:r w:rsidR="004E0E51">
        <w:rPr>
          <w:rFonts w:eastAsiaTheme="minorEastAsia"/>
          <w:lang w:val="en-US"/>
        </w:rPr>
        <w:t xml:space="preserve">to </w:t>
      </w:r>
      <w:r>
        <w:rPr>
          <w:rFonts w:eastAsiaTheme="minorEastAsia"/>
          <w:lang w:val="en-US"/>
        </w:rPr>
        <w:t>the insurer</w:t>
      </w:r>
      <w:r w:rsidR="00296CDC">
        <w:rPr>
          <w:rFonts w:eastAsiaTheme="minorEastAsia"/>
          <w:lang w:val="en-US"/>
        </w:rPr>
        <w:t xml:space="preserve"> in a lawsuit</w:t>
      </w:r>
      <w:r>
        <w:rPr>
          <w:rFonts w:eastAsiaTheme="minorEastAsia"/>
          <w:lang w:val="en-US"/>
        </w:rPr>
        <w:t xml:space="preserve"> against the insured, with the exception of the </w:t>
      </w:r>
      <w:r w:rsidR="00296CDC">
        <w:rPr>
          <w:rFonts w:eastAsiaTheme="minorEastAsia"/>
          <w:lang w:val="en-US"/>
        </w:rPr>
        <w:t xml:space="preserve">defenses </w:t>
      </w:r>
      <w:r>
        <w:rPr>
          <w:rFonts w:eastAsiaTheme="minorEastAsia"/>
          <w:lang w:val="en-US"/>
        </w:rPr>
        <w:t xml:space="preserve">that relates to the insured's actions </w:t>
      </w:r>
      <w:r w:rsidR="00296CDC">
        <w:rPr>
          <w:rFonts w:eastAsiaTheme="minorEastAsia"/>
          <w:lang w:val="en-US"/>
        </w:rPr>
        <w:t xml:space="preserve">subsequent to the </w:t>
      </w:r>
      <w:r>
        <w:rPr>
          <w:rFonts w:eastAsiaTheme="minorEastAsia"/>
          <w:lang w:val="en-US"/>
        </w:rPr>
        <w:t>insurance even</w:t>
      </w:r>
      <w:r w:rsidR="00296CDC">
        <w:rPr>
          <w:rFonts w:eastAsiaTheme="minorEastAsia"/>
          <w:lang w:val="en-US"/>
        </w:rPr>
        <w:t>t</w:t>
      </w:r>
      <w:r>
        <w:rPr>
          <w:rFonts w:eastAsiaTheme="minorEastAsia"/>
          <w:lang w:val="en-US"/>
        </w:rPr>
        <w:t xml:space="preserve">. </w:t>
      </w:r>
    </w:p>
    <w:p w14:paraId="23D23A7F" w14:textId="77777777" w:rsidR="005E14DF" w:rsidRDefault="005E14DF" w:rsidP="005E14DF">
      <w:pPr>
        <w:pStyle w:val="Heading2"/>
        <w:rPr>
          <w:rFonts w:eastAsiaTheme="minorEastAsia"/>
          <w:lang w:val="en-US"/>
        </w:rPr>
      </w:pPr>
      <w:r>
        <w:rPr>
          <w:rFonts w:eastAsiaTheme="minorEastAsia"/>
          <w:lang w:val="en-US"/>
        </w:rPr>
        <w:t>Does a separate judgement against the liable party bind the courts of your country in a direct action against an insurer as regards the merits and quantum?</w:t>
      </w:r>
    </w:p>
    <w:p w14:paraId="531ADD0C" w14:textId="4308571E" w:rsidR="00402471" w:rsidRDefault="005E14DF" w:rsidP="00402471">
      <w:pPr>
        <w:pStyle w:val="BodyText"/>
        <w:rPr>
          <w:rFonts w:eastAsiaTheme="minorEastAsia"/>
          <w:lang w:val="en-US"/>
        </w:rPr>
      </w:pPr>
      <w:r>
        <w:rPr>
          <w:rFonts w:eastAsiaTheme="minorEastAsia"/>
          <w:lang w:val="en-US"/>
        </w:rPr>
        <w:t xml:space="preserve">According to the </w:t>
      </w:r>
      <w:r w:rsidR="00B11A3B">
        <w:rPr>
          <w:rFonts w:eastAsiaTheme="minorEastAsia"/>
          <w:lang w:val="en-US"/>
        </w:rPr>
        <w:t xml:space="preserve">CAP </w:t>
      </w:r>
      <w:r>
        <w:rPr>
          <w:rFonts w:eastAsiaTheme="minorEastAsia"/>
          <w:lang w:val="en-US"/>
        </w:rPr>
        <w:t xml:space="preserve">section </w:t>
      </w:r>
      <w:r w:rsidR="00B54846">
        <w:rPr>
          <w:rFonts w:eastAsiaTheme="minorEastAsia"/>
          <w:lang w:val="en-US"/>
        </w:rPr>
        <w:t>19-15 first subsection, a court decision is only binding for the parties.</w:t>
      </w:r>
      <w:r w:rsidR="00874DD1">
        <w:rPr>
          <w:rFonts w:eastAsiaTheme="minorEastAsia"/>
          <w:lang w:val="en-US"/>
        </w:rPr>
        <w:t xml:space="preserve"> </w:t>
      </w:r>
      <w:r w:rsidR="000F54C9">
        <w:rPr>
          <w:rFonts w:eastAsiaTheme="minorEastAsia"/>
          <w:lang w:val="en-US"/>
        </w:rPr>
        <w:t>Hence, the main</w:t>
      </w:r>
      <w:r w:rsidR="00874DD1">
        <w:rPr>
          <w:rFonts w:eastAsiaTheme="minorEastAsia"/>
          <w:lang w:val="en-US"/>
        </w:rPr>
        <w:t xml:space="preserve"> rule is that a separate judgement against the liable party is not binding for the court in </w:t>
      </w:r>
      <w:r w:rsidR="000F54C9">
        <w:rPr>
          <w:rFonts w:eastAsiaTheme="minorEastAsia"/>
          <w:lang w:val="en-US"/>
        </w:rPr>
        <w:t>the</w:t>
      </w:r>
      <w:r w:rsidR="00874DD1">
        <w:rPr>
          <w:rFonts w:eastAsiaTheme="minorEastAsia"/>
          <w:lang w:val="en-US"/>
        </w:rPr>
        <w:t xml:space="preserve"> direct action.</w:t>
      </w:r>
      <w:r w:rsidR="00B54846">
        <w:rPr>
          <w:rFonts w:eastAsiaTheme="minorEastAsia"/>
          <w:lang w:val="en-US"/>
        </w:rPr>
        <w:t xml:space="preserve"> However</w:t>
      </w:r>
      <w:r w:rsidR="00B11A3B">
        <w:rPr>
          <w:rFonts w:eastAsiaTheme="minorEastAsia"/>
          <w:lang w:val="en-US"/>
        </w:rPr>
        <w:t>,</w:t>
      </w:r>
      <w:r w:rsidR="00874DD1">
        <w:rPr>
          <w:rFonts w:eastAsiaTheme="minorEastAsia"/>
          <w:lang w:val="en-US"/>
        </w:rPr>
        <w:t xml:space="preserve"> section 19-15 makes</w:t>
      </w:r>
      <w:r w:rsidR="00B54846">
        <w:rPr>
          <w:rFonts w:eastAsiaTheme="minorEastAsia"/>
          <w:lang w:val="en-US"/>
        </w:rPr>
        <w:t xml:space="preserve"> an exception for anyone </w:t>
      </w:r>
      <w:r w:rsidR="002D5148">
        <w:rPr>
          <w:rFonts w:eastAsiaTheme="minorEastAsia"/>
          <w:lang w:val="en-US"/>
        </w:rPr>
        <w:t xml:space="preserve">who </w:t>
      </w:r>
      <w:r w:rsidR="00736825">
        <w:rPr>
          <w:rFonts w:eastAsiaTheme="minorEastAsia"/>
          <w:lang w:val="en-US"/>
        </w:rPr>
        <w:t xml:space="preserve">would have been bound by an </w:t>
      </w:r>
      <w:r w:rsidR="002D5148">
        <w:rPr>
          <w:rFonts w:eastAsiaTheme="minorEastAsia"/>
          <w:lang w:val="en-US"/>
        </w:rPr>
        <w:t xml:space="preserve">equivalent agreement </w:t>
      </w:r>
      <w:r w:rsidR="00736825">
        <w:rPr>
          <w:rFonts w:eastAsiaTheme="minorEastAsia"/>
          <w:lang w:val="en-US"/>
        </w:rPr>
        <w:t>regarding the subject</w:t>
      </w:r>
      <w:r w:rsidR="002C1F51">
        <w:rPr>
          <w:rFonts w:eastAsiaTheme="minorEastAsia"/>
          <w:lang w:val="en-US"/>
        </w:rPr>
        <w:t>-</w:t>
      </w:r>
      <w:r w:rsidR="00736825">
        <w:rPr>
          <w:rFonts w:eastAsiaTheme="minorEastAsia"/>
          <w:lang w:val="en-US"/>
        </w:rPr>
        <w:t xml:space="preserve">matter of the case. </w:t>
      </w:r>
      <w:r w:rsidR="003F0CB3">
        <w:rPr>
          <w:rFonts w:eastAsiaTheme="minorEastAsia"/>
          <w:lang w:val="en-US"/>
        </w:rPr>
        <w:t>Consequently, the terms of the insurance contract between the liable party an</w:t>
      </w:r>
      <w:r w:rsidR="00402471">
        <w:rPr>
          <w:rFonts w:eastAsiaTheme="minorEastAsia"/>
          <w:lang w:val="en-US"/>
        </w:rPr>
        <w:t>d the insurer, may be decisive.</w:t>
      </w:r>
    </w:p>
    <w:p w14:paraId="489EF711" w14:textId="77777777" w:rsidR="00402471" w:rsidRDefault="00402471" w:rsidP="00402471">
      <w:pPr>
        <w:pStyle w:val="BodyText"/>
        <w:rPr>
          <w:rFonts w:eastAsiaTheme="minorEastAsia"/>
          <w:b/>
          <w:lang w:val="en-US"/>
        </w:rPr>
      </w:pPr>
      <w:r>
        <w:rPr>
          <w:rFonts w:eastAsiaTheme="minorEastAsia"/>
          <w:b/>
          <w:lang w:val="en-US"/>
        </w:rPr>
        <w:t>If so ..</w:t>
      </w:r>
    </w:p>
    <w:p w14:paraId="15791B9F" w14:textId="77777777" w:rsidR="00402471" w:rsidRDefault="00402471" w:rsidP="00402471">
      <w:pPr>
        <w:pStyle w:val="Heading3"/>
        <w:rPr>
          <w:rFonts w:eastAsiaTheme="minorEastAsia"/>
          <w:lang w:val="en-US"/>
        </w:rPr>
      </w:pPr>
      <w:r>
        <w:rPr>
          <w:rFonts w:eastAsiaTheme="minorEastAsia"/>
          <w:lang w:val="en-US"/>
        </w:rPr>
        <w:t>Does this also apply to judgements in default?</w:t>
      </w:r>
    </w:p>
    <w:p w14:paraId="6225716F" w14:textId="3202F038" w:rsidR="000F54C9" w:rsidRPr="000F54C9" w:rsidRDefault="00E471AC" w:rsidP="000F54C9">
      <w:pPr>
        <w:pStyle w:val="BodyText"/>
        <w:rPr>
          <w:rFonts w:eastAsiaTheme="minorEastAsia"/>
          <w:lang w:val="en-US"/>
        </w:rPr>
      </w:pPr>
      <w:r>
        <w:rPr>
          <w:rFonts w:eastAsiaTheme="minorEastAsia"/>
          <w:lang w:val="en-US"/>
        </w:rPr>
        <w:t xml:space="preserve">In theory, the </w:t>
      </w:r>
      <w:r w:rsidR="00B11A3B">
        <w:rPr>
          <w:rFonts w:eastAsiaTheme="minorEastAsia"/>
          <w:lang w:val="en-US"/>
        </w:rPr>
        <w:t xml:space="preserve">CAP </w:t>
      </w:r>
      <w:r>
        <w:rPr>
          <w:rFonts w:eastAsiaTheme="minorEastAsia"/>
          <w:lang w:val="en-US"/>
        </w:rPr>
        <w:t xml:space="preserve">section 19-15 does not </w:t>
      </w:r>
      <w:r w:rsidR="005C1491">
        <w:rPr>
          <w:rFonts w:eastAsiaTheme="minorEastAsia"/>
          <w:lang w:val="en-US"/>
        </w:rPr>
        <w:t>exclude judgements</w:t>
      </w:r>
      <w:r w:rsidR="00373681">
        <w:rPr>
          <w:rFonts w:eastAsiaTheme="minorEastAsia"/>
          <w:lang w:val="en-US"/>
        </w:rPr>
        <w:t xml:space="preserve"> in default. However, in reality it is highly unlikely</w:t>
      </w:r>
      <w:r w:rsidR="005C1491">
        <w:rPr>
          <w:rFonts w:eastAsiaTheme="minorEastAsia"/>
          <w:lang w:val="en-US"/>
        </w:rPr>
        <w:t xml:space="preserve"> that the </w:t>
      </w:r>
      <w:r w:rsidR="00373681">
        <w:rPr>
          <w:rFonts w:eastAsiaTheme="minorEastAsia"/>
          <w:lang w:val="en-US"/>
        </w:rPr>
        <w:t xml:space="preserve">insurance contract makes such defaults made by the insured binding for the insurer. </w:t>
      </w:r>
    </w:p>
    <w:p w14:paraId="517DA4E3" w14:textId="77777777" w:rsidR="00402471" w:rsidRDefault="00A83FCF" w:rsidP="00402471">
      <w:pPr>
        <w:pStyle w:val="Heading3"/>
        <w:rPr>
          <w:rFonts w:eastAsiaTheme="minorEastAsia"/>
          <w:lang w:val="en-US"/>
        </w:rPr>
      </w:pPr>
      <w:r>
        <w:rPr>
          <w:rFonts w:eastAsiaTheme="minorEastAsia"/>
          <w:lang w:val="en-US"/>
        </w:rPr>
        <w:t>D</w:t>
      </w:r>
      <w:r w:rsidR="00402471">
        <w:rPr>
          <w:rFonts w:eastAsiaTheme="minorEastAsia"/>
          <w:lang w:val="en-US"/>
        </w:rPr>
        <w:t>oes this also apply to foreign judgements?</w:t>
      </w:r>
    </w:p>
    <w:p w14:paraId="5C2B7214" w14:textId="35C65169" w:rsidR="00E63023" w:rsidRPr="00E63023" w:rsidRDefault="00A27055" w:rsidP="00E63023">
      <w:pPr>
        <w:pStyle w:val="BodyText"/>
        <w:rPr>
          <w:rFonts w:eastAsiaTheme="minorEastAsia"/>
          <w:lang w:val="en-US"/>
        </w:rPr>
      </w:pPr>
      <w:r>
        <w:rPr>
          <w:rFonts w:eastAsiaTheme="minorEastAsia"/>
          <w:lang w:val="en-US"/>
        </w:rPr>
        <w:t xml:space="preserve">If </w:t>
      </w:r>
      <w:r w:rsidR="004572BD">
        <w:rPr>
          <w:rFonts w:eastAsiaTheme="minorEastAsia"/>
          <w:lang w:val="en-US"/>
        </w:rPr>
        <w:t xml:space="preserve">a foreign judgement </w:t>
      </w:r>
      <w:r>
        <w:rPr>
          <w:rFonts w:eastAsiaTheme="minorEastAsia"/>
          <w:lang w:val="en-US"/>
        </w:rPr>
        <w:t>shall be recognized by Norwegian courts, for instance pursuant to the Lugano Convention, it will be binding for the insurer to the same extent as a Norwegian judgment</w:t>
      </w:r>
      <w:r w:rsidR="00320F88">
        <w:rPr>
          <w:rFonts w:eastAsiaTheme="minorEastAsia"/>
          <w:lang w:val="en-US"/>
        </w:rPr>
        <w:t xml:space="preserve">, cf. the </w:t>
      </w:r>
      <w:r w:rsidR="00B11A3B">
        <w:rPr>
          <w:rFonts w:eastAsiaTheme="minorEastAsia"/>
          <w:lang w:val="en-US"/>
        </w:rPr>
        <w:t xml:space="preserve">CAP </w:t>
      </w:r>
      <w:r w:rsidR="00320F88">
        <w:rPr>
          <w:rFonts w:eastAsiaTheme="minorEastAsia"/>
          <w:lang w:val="en-US"/>
        </w:rPr>
        <w:t>section 19-16 (se 5.4 above)</w:t>
      </w:r>
      <w:r>
        <w:rPr>
          <w:rFonts w:eastAsiaTheme="minorEastAsia"/>
          <w:lang w:val="en-US"/>
        </w:rPr>
        <w:t xml:space="preserve">. </w:t>
      </w:r>
    </w:p>
    <w:p w14:paraId="09C44C66" w14:textId="77777777" w:rsidR="00402471" w:rsidRDefault="00D61893" w:rsidP="00D61893">
      <w:pPr>
        <w:pStyle w:val="Heading1"/>
        <w:rPr>
          <w:rFonts w:eastAsiaTheme="minorEastAsia"/>
          <w:lang w:val="en-US"/>
        </w:rPr>
      </w:pPr>
      <w:r>
        <w:rPr>
          <w:rFonts w:eastAsiaTheme="minorEastAsia"/>
          <w:lang w:val="en-US"/>
        </w:rPr>
        <w:t>Time limits</w:t>
      </w:r>
    </w:p>
    <w:p w14:paraId="4AB3A472" w14:textId="77777777" w:rsidR="00D61893" w:rsidRDefault="00D61893" w:rsidP="00D61893">
      <w:pPr>
        <w:pStyle w:val="Heading2"/>
        <w:rPr>
          <w:rFonts w:eastAsiaTheme="minorEastAsia"/>
          <w:lang w:val="en-US"/>
        </w:rPr>
      </w:pPr>
      <w:r>
        <w:rPr>
          <w:rFonts w:eastAsiaTheme="minorEastAsia"/>
          <w:lang w:val="en-US"/>
        </w:rPr>
        <w:t>Under your national law, are there any time limits for a direct action against an insurer?</w:t>
      </w:r>
    </w:p>
    <w:p w14:paraId="68B87683" w14:textId="1670F71C" w:rsidR="00FE0DE0" w:rsidRDefault="00FE0DE0" w:rsidP="00FE0DE0">
      <w:pPr>
        <w:pStyle w:val="BodyText"/>
        <w:rPr>
          <w:rFonts w:eastAsiaTheme="minorEastAsia"/>
          <w:lang w:val="en-US"/>
        </w:rPr>
      </w:pPr>
      <w:r>
        <w:rPr>
          <w:rFonts w:eastAsiaTheme="minorEastAsia"/>
          <w:lang w:val="en-US"/>
        </w:rPr>
        <w:t>The main rule re</w:t>
      </w:r>
      <w:r w:rsidR="000F7FF0">
        <w:rPr>
          <w:rFonts w:eastAsiaTheme="minorEastAsia"/>
          <w:lang w:val="en-US"/>
        </w:rPr>
        <w:t>garding limitation of direct</w:t>
      </w:r>
      <w:r>
        <w:rPr>
          <w:rFonts w:eastAsiaTheme="minorEastAsia"/>
          <w:lang w:val="en-US"/>
        </w:rPr>
        <w:t xml:space="preserve"> actions</w:t>
      </w:r>
      <w:r w:rsidR="000F7FF0">
        <w:rPr>
          <w:rFonts w:eastAsiaTheme="minorEastAsia"/>
          <w:lang w:val="en-US"/>
        </w:rPr>
        <w:t xml:space="preserve"> under Norwegian law</w:t>
      </w:r>
      <w:r w:rsidR="00B11A3B">
        <w:rPr>
          <w:rFonts w:eastAsiaTheme="minorEastAsia"/>
          <w:lang w:val="en-US"/>
        </w:rPr>
        <w:t>,</w:t>
      </w:r>
      <w:r>
        <w:rPr>
          <w:rFonts w:eastAsiaTheme="minorEastAsia"/>
          <w:lang w:val="en-US"/>
        </w:rPr>
        <w:t xml:space="preserve"> is the ICA section 8-6</w:t>
      </w:r>
      <w:r w:rsidR="00032AD8">
        <w:rPr>
          <w:rFonts w:eastAsiaTheme="minorEastAsia"/>
          <w:lang w:val="en-US"/>
        </w:rPr>
        <w:t xml:space="preserve">. According to section 8-6, second subsection, </w:t>
      </w:r>
      <w:r w:rsidR="007C23EA">
        <w:rPr>
          <w:rFonts w:eastAsiaTheme="minorEastAsia"/>
          <w:lang w:val="en-US"/>
        </w:rPr>
        <w:t>the limitation</w:t>
      </w:r>
      <w:r w:rsidR="000F7FF0">
        <w:rPr>
          <w:rFonts w:eastAsiaTheme="minorEastAsia"/>
          <w:lang w:val="en-US"/>
        </w:rPr>
        <w:t xml:space="preserve"> period</w:t>
      </w:r>
      <w:r w:rsidR="007C23EA">
        <w:rPr>
          <w:rFonts w:eastAsiaTheme="minorEastAsia"/>
          <w:lang w:val="en-US"/>
        </w:rPr>
        <w:t xml:space="preserve"> of a direct action is regulated by the same rules as the claim against the </w:t>
      </w:r>
      <w:r w:rsidR="00A172D8">
        <w:rPr>
          <w:rFonts w:eastAsiaTheme="minorEastAsia"/>
          <w:lang w:val="en-US"/>
        </w:rPr>
        <w:t xml:space="preserve">liable party. </w:t>
      </w:r>
      <w:r w:rsidR="007C23EA">
        <w:rPr>
          <w:rFonts w:eastAsiaTheme="minorEastAsia"/>
          <w:lang w:val="en-US"/>
        </w:rPr>
        <w:t xml:space="preserve"> </w:t>
      </w:r>
    </w:p>
    <w:p w14:paraId="07A77C46" w14:textId="142E0469" w:rsidR="007A5688" w:rsidRDefault="00A172D8" w:rsidP="00FE0DE0">
      <w:pPr>
        <w:pStyle w:val="BodyText"/>
        <w:rPr>
          <w:rFonts w:eastAsiaTheme="minorEastAsia"/>
          <w:lang w:val="en-US"/>
        </w:rPr>
      </w:pPr>
      <w:r>
        <w:rPr>
          <w:rFonts w:eastAsiaTheme="minorEastAsia"/>
          <w:lang w:val="en-US"/>
        </w:rPr>
        <w:t>The Supreme Court have</w:t>
      </w:r>
      <w:r w:rsidR="00C76727">
        <w:rPr>
          <w:rFonts w:eastAsiaTheme="minorEastAsia"/>
          <w:lang w:val="en-US"/>
        </w:rPr>
        <w:t>,</w:t>
      </w:r>
      <w:r>
        <w:rPr>
          <w:rFonts w:eastAsiaTheme="minorEastAsia"/>
          <w:lang w:val="en-US"/>
        </w:rPr>
        <w:t xml:space="preserve"> however</w:t>
      </w:r>
      <w:r w:rsidR="00C76727">
        <w:rPr>
          <w:rFonts w:eastAsiaTheme="minorEastAsia"/>
          <w:lang w:val="en-US"/>
        </w:rPr>
        <w:t>,</w:t>
      </w:r>
      <w:r>
        <w:rPr>
          <w:rFonts w:eastAsiaTheme="minorEastAsia"/>
          <w:lang w:val="en-US"/>
        </w:rPr>
        <w:t xml:space="preserve"> recently decided </w:t>
      </w:r>
      <w:r w:rsidR="001D0EB1">
        <w:rPr>
          <w:rFonts w:eastAsiaTheme="minorEastAsia"/>
          <w:lang w:val="en-US"/>
        </w:rPr>
        <w:t xml:space="preserve">(in HR-2020-257-A) </w:t>
      </w:r>
      <w:r>
        <w:rPr>
          <w:rFonts w:eastAsiaTheme="minorEastAsia"/>
          <w:lang w:val="en-US"/>
        </w:rPr>
        <w:t>tha</w:t>
      </w:r>
      <w:r w:rsidR="00E9170E">
        <w:rPr>
          <w:rFonts w:eastAsiaTheme="minorEastAsia"/>
          <w:lang w:val="en-US"/>
        </w:rPr>
        <w:t xml:space="preserve">t, provided the ICA is not generally mandatory </w:t>
      </w:r>
      <w:r w:rsidR="002964BE">
        <w:rPr>
          <w:rFonts w:eastAsiaTheme="minorEastAsia"/>
          <w:lang w:val="en-US"/>
        </w:rPr>
        <w:t xml:space="preserve">law </w:t>
      </w:r>
      <w:r w:rsidR="00E9170E">
        <w:rPr>
          <w:rFonts w:eastAsiaTheme="minorEastAsia"/>
          <w:lang w:val="en-US"/>
        </w:rPr>
        <w:t>(as explained in 1.3 above), the ICA section 8-6 is not mandatory although the third party's right of direct action is mandatory due to the liable party's insolvency</w:t>
      </w:r>
      <w:r w:rsidR="001D0EB1">
        <w:rPr>
          <w:rFonts w:eastAsiaTheme="minorEastAsia"/>
          <w:lang w:val="en-US"/>
        </w:rPr>
        <w:t xml:space="preserve">. </w:t>
      </w:r>
      <w:r w:rsidR="00C02F28">
        <w:rPr>
          <w:rFonts w:eastAsiaTheme="minorEastAsia"/>
          <w:lang w:val="en-US"/>
        </w:rPr>
        <w:t xml:space="preserve">Consequently, if the parties to the insurance contract generally have contracted out the ICA, the limitation of the third party's claim against the insurer will not be regulated by the ICA section 8-6. If </w:t>
      </w:r>
      <w:r w:rsidR="007A5688">
        <w:rPr>
          <w:rFonts w:eastAsiaTheme="minorEastAsia"/>
          <w:lang w:val="en-US"/>
        </w:rPr>
        <w:t>nothing</w:t>
      </w:r>
      <w:r w:rsidR="002404E5">
        <w:rPr>
          <w:rFonts w:eastAsiaTheme="minorEastAsia"/>
          <w:lang w:val="en-US"/>
        </w:rPr>
        <w:t xml:space="preserve"> is stated in the insurance contract, the claim will</w:t>
      </w:r>
      <w:r w:rsidR="001D0EB1">
        <w:rPr>
          <w:rFonts w:eastAsiaTheme="minorEastAsia"/>
          <w:lang w:val="en-US"/>
        </w:rPr>
        <w:t xml:space="preserve"> then</w:t>
      </w:r>
      <w:r w:rsidR="002404E5">
        <w:rPr>
          <w:rFonts w:eastAsiaTheme="minorEastAsia"/>
          <w:lang w:val="en-US"/>
        </w:rPr>
        <w:t xml:space="preserve"> be</w:t>
      </w:r>
      <w:r w:rsidR="007A5688">
        <w:rPr>
          <w:rFonts w:eastAsiaTheme="minorEastAsia"/>
          <w:lang w:val="en-US"/>
        </w:rPr>
        <w:t>come</w:t>
      </w:r>
      <w:r w:rsidR="002404E5">
        <w:rPr>
          <w:rFonts w:eastAsiaTheme="minorEastAsia"/>
          <w:lang w:val="en-US"/>
        </w:rPr>
        <w:t xml:space="preserve"> time-barred </w:t>
      </w:r>
      <w:r w:rsidR="007A5688">
        <w:rPr>
          <w:rFonts w:eastAsiaTheme="minorEastAsia"/>
          <w:lang w:val="en-US"/>
        </w:rPr>
        <w:t>pursuant to the general rules on</w:t>
      </w:r>
      <w:r w:rsidR="002404E5">
        <w:rPr>
          <w:rFonts w:eastAsiaTheme="minorEastAsia"/>
          <w:lang w:val="en-US"/>
        </w:rPr>
        <w:t xml:space="preserve"> limitation in the Limitation Act. </w:t>
      </w:r>
    </w:p>
    <w:p w14:paraId="3F57467F" w14:textId="0CD4E18D" w:rsidR="00A172D8" w:rsidRPr="00FE0DE0" w:rsidRDefault="002404E5" w:rsidP="00FE0DE0">
      <w:pPr>
        <w:pStyle w:val="BodyText"/>
        <w:rPr>
          <w:rFonts w:eastAsiaTheme="minorEastAsia"/>
          <w:lang w:val="en-US"/>
        </w:rPr>
      </w:pPr>
      <w:r>
        <w:rPr>
          <w:rFonts w:eastAsiaTheme="minorEastAsia"/>
          <w:lang w:val="en-US"/>
        </w:rPr>
        <w:lastRenderedPageBreak/>
        <w:t>The Supreme Court</w:t>
      </w:r>
      <w:r w:rsidR="007A5688">
        <w:rPr>
          <w:rFonts w:eastAsiaTheme="minorEastAsia"/>
          <w:lang w:val="en-US"/>
        </w:rPr>
        <w:t xml:space="preserve"> did in the mentioned </w:t>
      </w:r>
      <w:r w:rsidR="001D0EB1">
        <w:rPr>
          <w:rFonts w:eastAsiaTheme="minorEastAsia"/>
          <w:lang w:val="en-US"/>
        </w:rPr>
        <w:t>ruling</w:t>
      </w:r>
      <w:r>
        <w:rPr>
          <w:rFonts w:eastAsiaTheme="minorEastAsia"/>
          <w:lang w:val="en-US"/>
        </w:rPr>
        <w:t xml:space="preserve"> not decide whether the</w:t>
      </w:r>
      <w:r w:rsidR="007A5688">
        <w:rPr>
          <w:rFonts w:eastAsiaTheme="minorEastAsia"/>
          <w:lang w:val="en-US"/>
        </w:rPr>
        <w:t xml:space="preserve"> limitation of the</w:t>
      </w:r>
      <w:r>
        <w:rPr>
          <w:rFonts w:eastAsiaTheme="minorEastAsia"/>
          <w:lang w:val="en-US"/>
        </w:rPr>
        <w:t xml:space="preserve"> direct action is regulated by the Limitation Act section 3 or section 9. According to section 3 n</w:t>
      </w:r>
      <w:r w:rsidR="00A662C9">
        <w:rPr>
          <w:rFonts w:eastAsiaTheme="minorEastAsia"/>
          <w:lang w:val="en-US"/>
        </w:rPr>
        <w:t>o</w:t>
      </w:r>
      <w:r>
        <w:rPr>
          <w:rFonts w:eastAsiaTheme="minorEastAsia"/>
          <w:lang w:val="en-US"/>
        </w:rPr>
        <w:t xml:space="preserve"> 1, the limitation </w:t>
      </w:r>
      <w:r w:rsidR="007A5688">
        <w:rPr>
          <w:rFonts w:eastAsiaTheme="minorEastAsia"/>
          <w:lang w:val="en-US"/>
        </w:rPr>
        <w:t xml:space="preserve">period </w:t>
      </w:r>
      <w:r w:rsidR="005565F2">
        <w:rPr>
          <w:rFonts w:eastAsiaTheme="minorEastAsia"/>
          <w:lang w:val="en-US"/>
        </w:rPr>
        <w:t xml:space="preserve">commences </w:t>
      </w:r>
      <w:r>
        <w:rPr>
          <w:rFonts w:eastAsiaTheme="minorEastAsia"/>
          <w:lang w:val="en-US"/>
        </w:rPr>
        <w:t>the date on which the creditor first ha</w:t>
      </w:r>
      <w:r w:rsidR="007A5688">
        <w:rPr>
          <w:rFonts w:eastAsiaTheme="minorEastAsia"/>
          <w:lang w:val="en-US"/>
        </w:rPr>
        <w:t>d</w:t>
      </w:r>
      <w:r>
        <w:rPr>
          <w:rFonts w:eastAsiaTheme="minorEastAsia"/>
          <w:lang w:val="en-US"/>
        </w:rPr>
        <w:t xml:space="preserve"> the right to demand performance</w:t>
      </w:r>
      <w:r w:rsidR="002964BE">
        <w:rPr>
          <w:rFonts w:eastAsiaTheme="minorEastAsia"/>
          <w:lang w:val="en-US"/>
        </w:rPr>
        <w:t>. An additional year is granted pursuant to section 10 n</w:t>
      </w:r>
      <w:r w:rsidR="00A662C9">
        <w:rPr>
          <w:rFonts w:eastAsiaTheme="minorEastAsia"/>
          <w:lang w:val="en-US"/>
        </w:rPr>
        <w:t>o</w:t>
      </w:r>
      <w:r w:rsidR="002964BE">
        <w:rPr>
          <w:rFonts w:eastAsiaTheme="minorEastAsia"/>
          <w:lang w:val="en-US"/>
        </w:rPr>
        <w:t xml:space="preserve"> 1 if the creditor has not asserted the claim because he or she lacked the necessary knowledge of the claim or of the debtor of the claim. </w:t>
      </w:r>
      <w:r w:rsidR="007A5688">
        <w:rPr>
          <w:rFonts w:eastAsiaTheme="minorEastAsia"/>
          <w:lang w:val="en-US"/>
        </w:rPr>
        <w:t xml:space="preserve">If so, the limitation period </w:t>
      </w:r>
      <w:r w:rsidR="005565F2">
        <w:rPr>
          <w:rFonts w:eastAsiaTheme="minorEastAsia"/>
          <w:lang w:val="en-US"/>
        </w:rPr>
        <w:t xml:space="preserve">commences </w:t>
      </w:r>
      <w:r>
        <w:rPr>
          <w:rFonts w:eastAsiaTheme="minorEastAsia"/>
          <w:lang w:val="en-US"/>
        </w:rPr>
        <w:t xml:space="preserve">the date on which the creditor obtained (or should have obtained) </w:t>
      </w:r>
      <w:r w:rsidR="007A5688">
        <w:rPr>
          <w:rFonts w:eastAsiaTheme="minorEastAsia"/>
          <w:lang w:val="en-US"/>
        </w:rPr>
        <w:t>s</w:t>
      </w:r>
      <w:r w:rsidR="000624B1">
        <w:rPr>
          <w:rFonts w:eastAsiaTheme="minorEastAsia"/>
          <w:lang w:val="en-US"/>
        </w:rPr>
        <w:t xml:space="preserve">uch knowledge. Section 9, </w:t>
      </w:r>
      <w:r w:rsidR="007A5688">
        <w:rPr>
          <w:rFonts w:eastAsiaTheme="minorEastAsia"/>
          <w:lang w:val="en-US"/>
        </w:rPr>
        <w:t xml:space="preserve">which applies to claims for damages, however not to claims which arise </w:t>
      </w:r>
      <w:r w:rsidR="000624B1">
        <w:rPr>
          <w:rFonts w:eastAsiaTheme="minorEastAsia"/>
          <w:lang w:val="en-US"/>
        </w:rPr>
        <w:t>from a</w:t>
      </w:r>
      <w:r w:rsidR="007A5688">
        <w:rPr>
          <w:rFonts w:eastAsiaTheme="minorEastAsia"/>
          <w:lang w:val="en-US"/>
        </w:rPr>
        <w:t xml:space="preserve"> contract, states that the </w:t>
      </w:r>
      <w:r w:rsidR="000624B1">
        <w:rPr>
          <w:rFonts w:eastAsiaTheme="minorEastAsia"/>
          <w:lang w:val="en-US"/>
        </w:rPr>
        <w:t xml:space="preserve">claim shall be subject to a limitation period of three years from the date on which the injured party obtained, or should have obtained, necessary knowledge of the damage and the person responsible. </w:t>
      </w:r>
    </w:p>
    <w:p w14:paraId="12385167" w14:textId="77777777" w:rsidR="00D61893" w:rsidRDefault="00D61893" w:rsidP="00D61893">
      <w:pPr>
        <w:pStyle w:val="Heading2"/>
        <w:numPr>
          <w:ilvl w:val="0"/>
          <w:numId w:val="0"/>
        </w:numPr>
        <w:rPr>
          <w:rFonts w:eastAsiaTheme="minorEastAsia"/>
          <w:lang w:val="en-US"/>
        </w:rPr>
      </w:pPr>
      <w:r>
        <w:rPr>
          <w:rFonts w:eastAsiaTheme="minorEastAsia"/>
          <w:lang w:val="en-US"/>
        </w:rPr>
        <w:t>if so..</w:t>
      </w:r>
    </w:p>
    <w:p w14:paraId="1597990A" w14:textId="77777777" w:rsidR="00D61893" w:rsidRDefault="00D61893" w:rsidP="00D61893">
      <w:pPr>
        <w:pStyle w:val="Heading3"/>
        <w:rPr>
          <w:rFonts w:eastAsiaTheme="minorEastAsia"/>
          <w:lang w:val="en-US"/>
        </w:rPr>
      </w:pPr>
      <w:r>
        <w:rPr>
          <w:rFonts w:eastAsiaTheme="minorEastAsia"/>
          <w:lang w:val="en-US"/>
        </w:rPr>
        <w:t>How can they be protected?</w:t>
      </w:r>
    </w:p>
    <w:p w14:paraId="73D6C615" w14:textId="77777777" w:rsidR="002556E8" w:rsidRDefault="002556E8" w:rsidP="002556E8">
      <w:pPr>
        <w:pStyle w:val="BodyText"/>
        <w:rPr>
          <w:rFonts w:eastAsiaTheme="minorEastAsia"/>
          <w:lang w:val="en-US"/>
        </w:rPr>
      </w:pPr>
      <w:r>
        <w:rPr>
          <w:rFonts w:eastAsiaTheme="minorEastAsia"/>
          <w:lang w:val="en-US"/>
        </w:rPr>
        <w:t xml:space="preserve">To </w:t>
      </w:r>
      <w:r w:rsidR="00FE0DE0">
        <w:rPr>
          <w:rFonts w:eastAsiaTheme="minorEastAsia"/>
          <w:lang w:val="en-US"/>
        </w:rPr>
        <w:t xml:space="preserve">interrupt the limitation period, Norwegian law in general requires </w:t>
      </w:r>
      <w:r w:rsidR="006D0C16">
        <w:rPr>
          <w:rFonts w:eastAsiaTheme="minorEastAsia"/>
          <w:lang w:val="en-US"/>
        </w:rPr>
        <w:t>the creditor</w:t>
      </w:r>
      <w:r w:rsidR="00FE0DE0">
        <w:rPr>
          <w:rFonts w:eastAsiaTheme="minorEastAsia"/>
          <w:lang w:val="en-US"/>
        </w:rPr>
        <w:t xml:space="preserve"> to </w:t>
      </w:r>
      <w:r w:rsidR="009F7F67">
        <w:rPr>
          <w:rFonts w:eastAsiaTheme="minorEastAsia"/>
          <w:lang w:val="en-US"/>
        </w:rPr>
        <w:t xml:space="preserve">proceed against the debtor of the claim. </w:t>
      </w:r>
      <w:r w:rsidR="004E18B4">
        <w:rPr>
          <w:rFonts w:eastAsiaTheme="minorEastAsia"/>
          <w:lang w:val="en-US"/>
        </w:rPr>
        <w:t xml:space="preserve">Furthermore, the limitation period </w:t>
      </w:r>
      <w:r w:rsidR="003F1E1D">
        <w:rPr>
          <w:rFonts w:eastAsiaTheme="minorEastAsia"/>
          <w:lang w:val="en-US"/>
        </w:rPr>
        <w:t xml:space="preserve">may </w:t>
      </w:r>
      <w:r w:rsidR="004E18B4">
        <w:rPr>
          <w:rFonts w:eastAsiaTheme="minorEastAsia"/>
          <w:lang w:val="en-US"/>
        </w:rPr>
        <w:t xml:space="preserve">also be interrupted </w:t>
      </w:r>
      <w:r w:rsidR="003F1E1D">
        <w:rPr>
          <w:rFonts w:eastAsiaTheme="minorEastAsia"/>
          <w:lang w:val="en-US"/>
        </w:rPr>
        <w:t>by the debtor's acknowledgment of</w:t>
      </w:r>
      <w:r w:rsidR="004E18B4">
        <w:rPr>
          <w:rFonts w:eastAsiaTheme="minorEastAsia"/>
          <w:lang w:val="en-US"/>
        </w:rPr>
        <w:t xml:space="preserve"> the claim.  </w:t>
      </w:r>
    </w:p>
    <w:p w14:paraId="117A0F57" w14:textId="64C87AA1" w:rsidR="006D0C16" w:rsidRDefault="003F1E1D" w:rsidP="002556E8">
      <w:pPr>
        <w:pStyle w:val="BodyText"/>
        <w:rPr>
          <w:rFonts w:eastAsiaTheme="minorEastAsia"/>
          <w:lang w:val="en-US"/>
        </w:rPr>
      </w:pPr>
      <w:r>
        <w:rPr>
          <w:rFonts w:eastAsiaTheme="minorEastAsia"/>
          <w:lang w:val="en-US"/>
        </w:rPr>
        <w:t>However, i</w:t>
      </w:r>
      <w:r w:rsidR="006D0C16">
        <w:rPr>
          <w:rFonts w:eastAsiaTheme="minorEastAsia"/>
          <w:lang w:val="en-US"/>
        </w:rPr>
        <w:t>f the limitation period is regulated by the ICA section 8-6</w:t>
      </w:r>
      <w:r>
        <w:rPr>
          <w:rFonts w:eastAsiaTheme="minorEastAsia"/>
          <w:lang w:val="en-US"/>
        </w:rPr>
        <w:t>, the third subsection set</w:t>
      </w:r>
      <w:r w:rsidR="00A662C9">
        <w:rPr>
          <w:rFonts w:eastAsiaTheme="minorEastAsia"/>
          <w:lang w:val="en-US"/>
        </w:rPr>
        <w:t>s</w:t>
      </w:r>
      <w:r>
        <w:rPr>
          <w:rFonts w:eastAsiaTheme="minorEastAsia"/>
          <w:lang w:val="en-US"/>
        </w:rPr>
        <w:t xml:space="preserve"> forth a special rule. According to this provision, if the claim has been notified to the insurer, the limitation period will not expire until six months after the insurer has provided the third party with a written notice </w:t>
      </w:r>
      <w:r w:rsidR="002C4F2F">
        <w:rPr>
          <w:rFonts w:eastAsiaTheme="minorEastAsia"/>
          <w:lang w:val="en-US"/>
        </w:rPr>
        <w:t>stating</w:t>
      </w:r>
      <w:r>
        <w:rPr>
          <w:rFonts w:eastAsiaTheme="minorEastAsia"/>
          <w:lang w:val="en-US"/>
        </w:rPr>
        <w:t xml:space="preserve"> that the insurer will invoke limitation of the claim. </w:t>
      </w:r>
    </w:p>
    <w:p w14:paraId="12AB2BE3" w14:textId="4008B485" w:rsidR="001D0EB1" w:rsidRPr="002556E8" w:rsidRDefault="001D0EB1" w:rsidP="002556E8">
      <w:pPr>
        <w:pStyle w:val="BodyText"/>
        <w:rPr>
          <w:rFonts w:eastAsiaTheme="minorEastAsia"/>
          <w:lang w:val="en-US"/>
        </w:rPr>
      </w:pPr>
      <w:r>
        <w:rPr>
          <w:rFonts w:eastAsiaTheme="minorEastAsia"/>
          <w:lang w:val="en-US"/>
        </w:rPr>
        <w:t xml:space="preserve">Another way to protect a claim from limitation is to </w:t>
      </w:r>
      <w:r w:rsidR="00A662C9">
        <w:rPr>
          <w:rFonts w:eastAsiaTheme="minorEastAsia"/>
          <w:lang w:val="en-US"/>
        </w:rPr>
        <w:t xml:space="preserve">have </w:t>
      </w:r>
      <w:r>
        <w:rPr>
          <w:rFonts w:eastAsiaTheme="minorEastAsia"/>
          <w:lang w:val="en-US"/>
        </w:rPr>
        <w:t>the debtor agree</w:t>
      </w:r>
      <w:r w:rsidR="00A662C9">
        <w:rPr>
          <w:rFonts w:eastAsiaTheme="minorEastAsia"/>
          <w:lang w:val="en-US"/>
        </w:rPr>
        <w:t>ing</w:t>
      </w:r>
      <w:r>
        <w:rPr>
          <w:rFonts w:eastAsiaTheme="minorEastAsia"/>
          <w:lang w:val="en-US"/>
        </w:rPr>
        <w:t xml:space="preserve"> to </w:t>
      </w:r>
      <w:r w:rsidR="003A3C9A">
        <w:rPr>
          <w:rFonts w:eastAsiaTheme="minorEastAsia"/>
          <w:lang w:val="en-US"/>
        </w:rPr>
        <w:t>a prolonging of</w:t>
      </w:r>
      <w:r>
        <w:rPr>
          <w:rFonts w:eastAsiaTheme="minorEastAsia"/>
          <w:lang w:val="en-US"/>
        </w:rPr>
        <w:t xml:space="preserve"> the limitation period pursuant to the Limitation Act section 28. </w:t>
      </w:r>
      <w:r w:rsidR="00EC557E">
        <w:rPr>
          <w:rFonts w:eastAsiaTheme="minorEastAsia"/>
          <w:lang w:val="en-US"/>
        </w:rPr>
        <w:t>In practice, this is the usual manner by which the time-bar is interrupted for direct claims.</w:t>
      </w:r>
    </w:p>
    <w:p w14:paraId="4BBF6E8B" w14:textId="77777777" w:rsidR="00D61893" w:rsidRDefault="00D61893" w:rsidP="00D61893">
      <w:pPr>
        <w:pStyle w:val="Heading3"/>
        <w:rPr>
          <w:rFonts w:eastAsiaTheme="minorEastAsia"/>
          <w:lang w:val="en-US"/>
        </w:rPr>
      </w:pPr>
      <w:r>
        <w:rPr>
          <w:rFonts w:eastAsiaTheme="minorEastAsia"/>
          <w:lang w:val="en-US"/>
        </w:rPr>
        <w:t xml:space="preserve">Is it possible for the third party to sue directly the insurer even if the time limit of the action against the liable party has not been protected? </w:t>
      </w:r>
    </w:p>
    <w:p w14:paraId="0A00A47D" w14:textId="29023214" w:rsidR="00D61893" w:rsidRDefault="00E55DC5" w:rsidP="00D61893">
      <w:pPr>
        <w:pStyle w:val="BodyText"/>
        <w:rPr>
          <w:rFonts w:eastAsiaTheme="minorEastAsia"/>
          <w:lang w:val="en-US"/>
        </w:rPr>
      </w:pPr>
      <w:r>
        <w:rPr>
          <w:rFonts w:eastAsiaTheme="minorEastAsia"/>
          <w:lang w:val="en-US"/>
        </w:rPr>
        <w:t>As the insurer may invoke any defen</w:t>
      </w:r>
      <w:r w:rsidR="00A662C9">
        <w:rPr>
          <w:rFonts w:eastAsiaTheme="minorEastAsia"/>
          <w:lang w:val="en-US"/>
        </w:rPr>
        <w:t>s</w:t>
      </w:r>
      <w:r>
        <w:rPr>
          <w:rFonts w:eastAsiaTheme="minorEastAsia"/>
          <w:lang w:val="en-US"/>
        </w:rPr>
        <w:t xml:space="preserve">e which would have been available to the liable party, </w:t>
      </w:r>
      <w:r w:rsidR="002556E8">
        <w:rPr>
          <w:rFonts w:eastAsiaTheme="minorEastAsia"/>
          <w:lang w:val="en-US"/>
        </w:rPr>
        <w:t xml:space="preserve">the third party will lose the claim against the insurer if the time limit of the action against the liable party has not been protected. </w:t>
      </w:r>
      <w:bookmarkEnd w:id="0"/>
      <w:r w:rsidR="00F41E43">
        <w:rPr>
          <w:rFonts w:eastAsiaTheme="minorEastAsia"/>
          <w:lang w:val="en-US"/>
        </w:rPr>
        <w:t xml:space="preserve">However, if neither the claim against the insured nor the claim against the liable party were time-barred when the proceedings against the insurer were initiated, the claim against the insurer will not become time-barred if the third party's claim against the liable party </w:t>
      </w:r>
      <w:r w:rsidR="00E65A92">
        <w:rPr>
          <w:rFonts w:eastAsiaTheme="minorEastAsia"/>
          <w:lang w:val="en-US"/>
        </w:rPr>
        <w:t xml:space="preserve">later </w:t>
      </w:r>
      <w:r w:rsidR="00F41E43">
        <w:rPr>
          <w:rFonts w:eastAsiaTheme="minorEastAsia"/>
          <w:lang w:val="en-US"/>
        </w:rPr>
        <w:t xml:space="preserve">becomes time-barred. </w:t>
      </w:r>
    </w:p>
    <w:p w14:paraId="55B308A8" w14:textId="77777777" w:rsidR="00BA6365" w:rsidRPr="00D61893" w:rsidRDefault="00BA6365" w:rsidP="00D61893">
      <w:pPr>
        <w:pStyle w:val="BodyText"/>
        <w:rPr>
          <w:rFonts w:eastAsiaTheme="minorEastAsia"/>
          <w:lang w:val="en-US"/>
        </w:rPr>
      </w:pPr>
    </w:p>
    <w:sectPr w:rsidR="00BA6365" w:rsidRPr="00D61893" w:rsidSect="00634080">
      <w:headerReference w:type="even" r:id="rId9"/>
      <w:headerReference w:type="default" r:id="rId10"/>
      <w:footerReference w:type="even" r:id="rId11"/>
      <w:footerReference w:type="default" r:id="rId12"/>
      <w:headerReference w:type="first" r:id="rId13"/>
      <w:footerReference w:type="first" r:id="rId14"/>
      <w:pgSz w:w="11907" w:h="16839" w:code="9"/>
      <w:pgMar w:top="1418" w:right="1134" w:bottom="1418" w:left="1418"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50">
      <wne:macro wne:macroName="THOMMESSENMAKRO.THISDOCUMENT.THOMMESSEN_PRINT"/>
    </wne:keymap>
    <wne:keymap wne:kcmPrimary="0272">
      <wne:macro wne:macroName="THOMMESSENMAKRO.THISDOCUMENT.THOMMESSEN_ELECTRONICSIGNATURE"/>
    </wne:keymap>
    <wne:keymap wne:kcmPrimary="0339">
      <wne:macro wne:macroName="THOMMESSENMAKRO.THISDOCUMENT.THOMMESSEN_HOURREGISTRATION"/>
    </wne:keymap>
    <wne:keymap wne:kcmPrimary="034B">
      <wne:macro wne:macroName="THOMMESSENMAKRO.THISDOCUMENT.THOMMESSEN_PUNKTLISTEUTENLUFT"/>
    </wne:keymap>
    <wne:keymap wne:kcmPrimary="034C">
      <wne:macro wne:macroName="THOMMESSENMAKRO.THISDOCUMENT.THOMMESSEN_PUNKTLISTELUFT"/>
    </wne:keymap>
    <wne:keymap wne:kcmPrimary="034E">
      <wne:macro wne:macroName="THOMMESSENMAKRO.THISDOCUMENT.THOMMESSEN_STYLETOBRODTEKST"/>
    </wne:keymap>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2">
      <wne:macro wne:macroName="THOMMESSENMAKRO.THISDOCUMENT.THOMMESSEN_ANNEX"/>
    </wne:keymap>
    <wne:keymap wne:kcmPrimary="0449">
      <wne:macro wne:macroName="THOMMESSENMAKRO.THISDOCUMENT.THOMMESSEN_CUSTOMLISTTEXT1"/>
    </wne:keymap>
    <wne:keymap wne:kcmPrimary="044B">
      <wne:macro wne:macroName="THOMMESSENMAKRO.THISDOCUMENT.THOMMESSEN_FILLLATER"/>
    </wne:keymap>
    <wne:keymap wne:kcmPrimary="0452">
      <wne:macro wne:macroName="THOMMESSENMAKRO.THISDOCUMENT.THOMMESSEN_CUSTOMLISTTEXT2"/>
    </wne:keymap>
    <wne:keymap wne:kcmPrimary="0453">
      <wne:acd wne:acdName="acd9"/>
    </wne:keymap>
    <wne:keymap wne:kcmPrimary="0454">
      <wne:macro wne:macroName="THOMMESSENMAKRO.THISDOCUMENT.THOMMESSEN_HEADER"/>
    </wne:keymap>
    <wne:keymap wne:kcmPrimary="0455">
      <wne:macro wne:macroName="THOMMESSENMAKRO.THISDOCUMENT.THOMMESSEN_FOOTER"/>
    </wne:keymap>
    <wne:keymap wne:kcmPrimary="0456">
      <wne:macro wne:macroName="THOMMESSENMAKRO.THISDOCUMENT.THOMMESSEN_APPENDIX"/>
    </wne:keymap>
    <wne:keymap wne:kcmPrimary="04DC">
      <wne:macro wne:macroName="THOMMESSENMAKRO.THISDOCUMENT.THOMMESSEN_PARAGRAPH"/>
    </wne:keymap>
    <wne:keymap wne:kcmPrimary="0531">
      <wne:macro wne:macroName="THOMMESSENMAKRO.THISDOCUMENT.THOMMESSEN_SIGNATURES1"/>
    </wne:keymap>
    <wne:keymap wne:kcmPrimary="0532">
      <wne:macro wne:macroName="THOMMESSENMAKRO.THISDOCUMENT.THOMMESSEN_SIGNATURES2"/>
    </wne:keymap>
    <wne:keymap wne:kcmPrimary="0533">
      <wne:macro wne:macroName="THOMMESSENMAKRO.THISDOCUMENT.THOMMESSEN_SIGNATURES3"/>
    </wne:keymap>
    <wne:keymap wne:kcmPrimary="0534">
      <wne:macro wne:macroName="THOMMESSENMAKRO.THISDOCUMENT.THOMMESSEN_SIGNATURES4"/>
    </wne:keymap>
    <wne:keymap wne:kcmPrimary="0535">
      <wne:macro wne:macroName="THOMMESSENMAKRO.THISDOCUMENT.THOMMESSEN_SIGNATURES5"/>
    </wne:keymap>
    <wne:keymap wne:kcmPrimary="0536">
      <wne:macro wne:macroName="THOMMESSENMAKRO.THISDOCUMENT.THOMMESSEN_SIGNATURES6"/>
    </wne:keymap>
    <wne:keymap wne:kcmPrimary="0537">
      <wne:macro wne:macroName="THOMMESSENMAKRO.THISDOCUMENT.THOMMESSEN_SIGNATURES7"/>
    </wne:keymap>
    <wne:keymap wne:kcmPrimary="0538">
      <wne:macro wne:macroName="THOMMESSENMAKRO.THISDOCUMENT.THOMMESSEN_SIGNATURES8"/>
    </wne:keymap>
    <wne:keymap wne:kcmPrimary="0539">
      <wne:macro wne:macroName="THOMMESSENMAKRO.THISDOCUMENT.THOMMESSEN_SIGNATURES9"/>
    </wne:keymap>
    <wne:keymap wne:kcmPrimary="0542">
      <wne:macro wne:macroName="THOMMESSENMAKRO.THISDOCUMENT.THOMMESSEN_ANNEXLIST"/>
    </wne:keymap>
    <wne:keymap wne:kcmPrimary="054C">
      <wne:macro wne:macroName="THOMMESSENMAKRO.THISDOCUMENT.THOMMESSEN_TABLEOFCONTENTS"/>
    </wne:keymap>
    <wne:keymap wne:kcmPrimary="0556">
      <wne:macro wne:macroName="THOMMESSENMAKRO.THISDOCUMENT.THOMMESSEN_APPENDIXLIST"/>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LQ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D8B32" w14:textId="77777777" w:rsidR="00A179C8" w:rsidRDefault="00A179C8" w:rsidP="00680214">
      <w:r>
        <w:separator/>
      </w:r>
    </w:p>
  </w:endnote>
  <w:endnote w:type="continuationSeparator" w:id="0">
    <w:p w14:paraId="6DA96D45" w14:textId="77777777" w:rsidR="00A179C8" w:rsidRDefault="00A179C8" w:rsidP="0068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07718" w14:textId="77777777" w:rsidR="00267C26" w:rsidRDefault="00267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1161" w14:textId="77777777" w:rsidR="00931D88" w:rsidRPr="00786DE5" w:rsidRDefault="00A179C8" w:rsidP="00C11D03">
    <w:pPr>
      <w:pStyle w:val="Footer"/>
      <w:tabs>
        <w:tab w:val="left" w:pos="0"/>
        <w:tab w:val="right" w:pos="9090"/>
      </w:tabs>
      <w:rPr>
        <w:rFonts w:cs="Arial"/>
        <w:szCs w:val="14"/>
      </w:rPr>
    </w:pPr>
    <w:sdt>
      <w:sdtPr>
        <w:rPr>
          <w:rFonts w:cs="Arial"/>
          <w:color w:val="000000"/>
          <w:szCs w:val="14"/>
        </w:rPr>
        <w:tag w:val="ptcDocumentNumberVersion"/>
        <w:id w:val="620854698"/>
        <w:text/>
      </w:sdtPr>
      <w:sdtEndPr/>
      <w:sdtContent>
        <w:r w:rsidR="00267C26" w:rsidRPr="00267C26">
          <w:rPr>
            <w:rFonts w:cs="Arial"/>
            <w:color w:val="000000"/>
            <w:szCs w:val="14"/>
          </w:rPr>
          <w:t>14022469/1</w:t>
        </w:r>
      </w:sdtContent>
    </w:sdt>
    <w:sdt>
      <w:sdtPr>
        <w:rPr>
          <w:rFonts w:cs="Arial"/>
          <w:color w:val="000000"/>
          <w:szCs w:val="14"/>
        </w:rPr>
        <w:id w:val="924278468"/>
        <w:text/>
      </w:sdtPr>
      <w:sdtEndPr/>
      <w:sdtContent>
        <w:r w:rsidR="00BA2C6A">
          <w:rPr>
            <w:rFonts w:cs="Arial"/>
            <w:color w:val="000000"/>
            <w:szCs w:val="14"/>
          </w:rPr>
          <w:t xml:space="preserve"> </w:t>
        </w:r>
      </w:sdtContent>
    </w:sdt>
    <w:r w:rsidR="00931D88" w:rsidRPr="00786DE5">
      <w:rPr>
        <w:rFonts w:cs="Arial"/>
        <w:szCs w:val="14"/>
      </w:rPr>
      <w:tab/>
    </w:r>
    <w:r w:rsidR="001E64A6" w:rsidRPr="00786DE5">
      <w:rPr>
        <w:rFonts w:cs="Arial"/>
        <w:szCs w:val="14"/>
      </w:rPr>
      <w:fldChar w:fldCharType="begin"/>
    </w:r>
    <w:r w:rsidR="00931D88" w:rsidRPr="00786DE5">
      <w:rPr>
        <w:rFonts w:cs="Arial"/>
        <w:szCs w:val="14"/>
      </w:rPr>
      <w:instrText xml:space="preserve"> PAGE   \* MERGEFORMAT </w:instrText>
    </w:r>
    <w:r w:rsidR="001E64A6" w:rsidRPr="00786DE5">
      <w:rPr>
        <w:rFonts w:cs="Arial"/>
        <w:szCs w:val="14"/>
      </w:rPr>
      <w:fldChar w:fldCharType="separate"/>
    </w:r>
    <w:r w:rsidR="00F26BD7">
      <w:rPr>
        <w:rFonts w:cs="Arial"/>
        <w:noProof/>
        <w:szCs w:val="14"/>
      </w:rPr>
      <w:t>2</w:t>
    </w:r>
    <w:r w:rsidR="001E64A6" w:rsidRPr="00786DE5">
      <w:rPr>
        <w:rFonts w:cs="Arial"/>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E98F" w14:textId="77777777" w:rsidR="00931D88" w:rsidRPr="00786DE5" w:rsidRDefault="00A179C8" w:rsidP="00C11D03">
    <w:pPr>
      <w:pStyle w:val="Footer"/>
      <w:tabs>
        <w:tab w:val="left" w:pos="0"/>
        <w:tab w:val="right" w:pos="9090"/>
      </w:tabs>
      <w:rPr>
        <w:rFonts w:cs="Arial"/>
        <w:szCs w:val="14"/>
      </w:rPr>
    </w:pPr>
    <w:sdt>
      <w:sdtPr>
        <w:rPr>
          <w:rFonts w:cs="Arial"/>
          <w:color w:val="000000"/>
          <w:szCs w:val="14"/>
        </w:rPr>
        <w:tag w:val="ptcDocumentNumberVersionFirstPage"/>
        <w:id w:val="620854677"/>
        <w:text/>
      </w:sdtPr>
      <w:sdtEndPr/>
      <w:sdtContent>
        <w:r w:rsidR="00267C26" w:rsidRPr="00267C26">
          <w:rPr>
            <w:rFonts w:cs="Arial"/>
            <w:color w:val="000000"/>
            <w:szCs w:val="14"/>
          </w:rPr>
          <w:t>14022469/1</w:t>
        </w:r>
      </w:sdtContent>
    </w:sdt>
    <w:r w:rsidR="00931D88" w:rsidRPr="00786DE5">
      <w:rPr>
        <w:rFonts w:cs="Arial"/>
        <w:szCs w:val="14"/>
      </w:rPr>
      <w:tab/>
    </w:r>
    <w:r w:rsidR="001E64A6" w:rsidRPr="00786DE5">
      <w:rPr>
        <w:rFonts w:cs="Arial"/>
        <w:szCs w:val="14"/>
      </w:rPr>
      <w:fldChar w:fldCharType="begin"/>
    </w:r>
    <w:r w:rsidR="00931D88" w:rsidRPr="00786DE5">
      <w:rPr>
        <w:rFonts w:cs="Arial"/>
        <w:szCs w:val="14"/>
      </w:rPr>
      <w:instrText xml:space="preserve"> PAGE   \* MERGEFORMAT </w:instrText>
    </w:r>
    <w:r w:rsidR="001E64A6" w:rsidRPr="00786DE5">
      <w:rPr>
        <w:rFonts w:cs="Arial"/>
        <w:szCs w:val="14"/>
      </w:rPr>
      <w:fldChar w:fldCharType="separate"/>
    </w:r>
    <w:r w:rsidR="002E190B">
      <w:rPr>
        <w:rFonts w:cs="Arial"/>
        <w:noProof/>
        <w:szCs w:val="14"/>
      </w:rPr>
      <w:t>1</w:t>
    </w:r>
    <w:r w:rsidR="001E64A6" w:rsidRPr="00786DE5">
      <w:rPr>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75A73" w14:textId="77777777" w:rsidR="00A179C8" w:rsidRDefault="00A179C8" w:rsidP="00680214">
      <w:r>
        <w:separator/>
      </w:r>
    </w:p>
  </w:footnote>
  <w:footnote w:type="continuationSeparator" w:id="0">
    <w:p w14:paraId="5A2BCE35" w14:textId="77777777" w:rsidR="00A179C8" w:rsidRDefault="00A179C8" w:rsidP="0068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C00D" w14:textId="77777777" w:rsidR="00267C26" w:rsidRDefault="00267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ECEC" w14:textId="77777777" w:rsidR="00931D88" w:rsidRPr="00B079A4" w:rsidRDefault="00A179C8" w:rsidP="00E31658">
    <w:pPr>
      <w:pStyle w:val="Header"/>
      <w:jc w:val="right"/>
      <w:rPr>
        <w:sz w:val="32"/>
        <w:szCs w:val="32"/>
      </w:rPr>
    </w:pPr>
    <w:sdt>
      <w:sdtPr>
        <w:rPr>
          <w:color w:val="000000"/>
          <w:sz w:val="32"/>
          <w:szCs w:val="32"/>
        </w:rPr>
        <w:tag w:val="ptcDocumentStatus"/>
        <w:id w:val="1222119034"/>
        <w:text/>
      </w:sdtPr>
      <w:sdtEndPr/>
      <w:sdtContent>
        <w:r w:rsidR="00267C26" w:rsidRPr="00267C26">
          <w:rPr>
            <w:color w:val="000000"/>
            <w:sz w:val="32"/>
            <w:szCs w:val="32"/>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A27D" w14:textId="77777777" w:rsidR="00931D88" w:rsidRPr="00B079A4" w:rsidRDefault="00A179C8" w:rsidP="00E31658">
    <w:pPr>
      <w:pStyle w:val="Header"/>
      <w:jc w:val="right"/>
      <w:rPr>
        <w:sz w:val="32"/>
        <w:szCs w:val="32"/>
      </w:rPr>
    </w:pPr>
    <w:sdt>
      <w:sdtPr>
        <w:rPr>
          <w:color w:val="000000"/>
          <w:sz w:val="32"/>
          <w:szCs w:val="32"/>
        </w:rPr>
        <w:tag w:val="ptcDocumentStatusFirstPage"/>
        <w:id w:val="1222119025"/>
        <w:text/>
      </w:sdtPr>
      <w:sdtEndPr/>
      <w:sdtContent>
        <w:r w:rsidR="00267C26" w:rsidRPr="00267C26">
          <w:rPr>
            <w:color w:val="000000"/>
            <w:sz w:val="32"/>
            <w:szCs w:val="3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B28F74"/>
    <w:lvl w:ilvl="0">
      <w:start w:val="1"/>
      <w:numFmt w:val="bullet"/>
      <w:lvlText w:val=""/>
      <w:lvlJc w:val="left"/>
      <w:pPr>
        <w:ind w:left="850" w:hanging="850"/>
      </w:pPr>
      <w:rPr>
        <w:rFonts w:ascii="Symbol" w:hAnsi="Symbol" w:hint="default"/>
      </w:rPr>
    </w:lvl>
  </w:abstractNum>
  <w:abstractNum w:abstractNumId="1" w15:restartNumberingAfterBreak="0">
    <w:nsid w:val="3FBD77A0"/>
    <w:multiLevelType w:val="multilevel"/>
    <w:tmpl w:val="D57A2CD4"/>
    <w:styleLink w:val="DefaultPunktlisteStiler"/>
    <w:lvl w:ilvl="0">
      <w:start w:val="1"/>
      <w:numFmt w:val="bullet"/>
      <w:lvlText w:val=""/>
      <w:lvlJc w:val="left"/>
      <w:pPr>
        <w:ind w:left="851" w:hanging="851"/>
      </w:pPr>
      <w:rPr>
        <w:rFonts w:ascii="Symbol" w:hAnsi="Symbol" w:hint="default"/>
      </w:rPr>
    </w:lvl>
    <w:lvl w:ilvl="1">
      <w:start w:val="1"/>
      <w:numFmt w:val="bullet"/>
      <w:lvlText w:val=""/>
      <w:lvlJc w:val="left"/>
      <w:pPr>
        <w:ind w:left="1418" w:hanging="851"/>
      </w:pPr>
      <w:rPr>
        <w:rFonts w:ascii="Symbol" w:hAnsi="Symbol" w:hint="default"/>
        <w:color w:val="auto"/>
      </w:rPr>
    </w:lvl>
    <w:lvl w:ilvl="2">
      <w:start w:val="1"/>
      <w:numFmt w:val="bullet"/>
      <w:lvlText w:val=""/>
      <w:lvlJc w:val="left"/>
      <w:pPr>
        <w:ind w:left="1985" w:hanging="851"/>
      </w:pPr>
      <w:rPr>
        <w:rFonts w:ascii="Symbol" w:hAnsi="Symbol" w:hint="default"/>
        <w:color w:val="auto"/>
      </w:rPr>
    </w:lvl>
    <w:lvl w:ilvl="3">
      <w:start w:val="1"/>
      <w:numFmt w:val="bullet"/>
      <w:lvlText w:val=""/>
      <w:lvlJc w:val="left"/>
      <w:pPr>
        <w:ind w:left="2552" w:hanging="851"/>
      </w:pPr>
      <w:rPr>
        <w:rFonts w:ascii="Symbol" w:hAnsi="Symbol" w:hint="default"/>
      </w:rPr>
    </w:lvl>
    <w:lvl w:ilvl="4">
      <w:start w:val="1"/>
      <w:numFmt w:val="bullet"/>
      <w:lvlText w:val=""/>
      <w:lvlJc w:val="left"/>
      <w:pPr>
        <w:ind w:left="3119" w:hanging="851"/>
      </w:pPr>
      <w:rPr>
        <w:rFonts w:ascii="Symbol" w:hAnsi="Symbol" w:hint="default"/>
        <w:color w:val="auto"/>
      </w:rPr>
    </w:lvl>
    <w:lvl w:ilvl="5">
      <w:start w:val="1"/>
      <w:numFmt w:val="bullet"/>
      <w:lvlText w:val=""/>
      <w:lvlJc w:val="left"/>
      <w:pPr>
        <w:ind w:left="3686" w:hanging="851"/>
      </w:pPr>
      <w:rPr>
        <w:rFonts w:ascii="Symbol" w:hAnsi="Symbol" w:hint="default"/>
        <w:color w:val="auto"/>
      </w:rPr>
    </w:lvl>
    <w:lvl w:ilvl="6">
      <w:start w:val="1"/>
      <w:numFmt w:val="bullet"/>
      <w:lvlText w:val=""/>
      <w:lvlJc w:val="left"/>
      <w:pPr>
        <w:ind w:left="4253" w:hanging="851"/>
      </w:pPr>
      <w:rPr>
        <w:rFonts w:ascii="Symbol" w:hAnsi="Symbol" w:hint="default"/>
      </w:rPr>
    </w:lvl>
    <w:lvl w:ilvl="7">
      <w:start w:val="1"/>
      <w:numFmt w:val="bullet"/>
      <w:lvlText w:val="o"/>
      <w:lvlJc w:val="left"/>
      <w:pPr>
        <w:ind w:left="4820" w:hanging="851"/>
      </w:pPr>
      <w:rPr>
        <w:rFonts w:ascii="Courier New" w:hAnsi="Courier New" w:hint="default"/>
      </w:rPr>
    </w:lvl>
    <w:lvl w:ilvl="8">
      <w:start w:val="1"/>
      <w:numFmt w:val="bullet"/>
      <w:lvlText w:val=""/>
      <w:lvlJc w:val="left"/>
      <w:pPr>
        <w:ind w:left="5387" w:hanging="851"/>
      </w:pPr>
      <w:rPr>
        <w:rFonts w:ascii="Wingdings" w:hAnsi="Wingdings" w:hint="default"/>
      </w:rPr>
    </w:lvl>
  </w:abstractNum>
  <w:abstractNum w:abstractNumId="2" w15:restartNumberingAfterBreak="0">
    <w:nsid w:val="652E751D"/>
    <w:multiLevelType w:val="hybridMultilevel"/>
    <w:tmpl w:val="D34CAB4C"/>
    <w:lvl w:ilvl="0" w:tplc="6B2631D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7F7449"/>
    <w:multiLevelType w:val="hybridMultilevel"/>
    <w:tmpl w:val="CC8470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AAA394B"/>
    <w:multiLevelType w:val="multilevel"/>
    <w:tmpl w:val="6BF29BE2"/>
    <w:lvl w:ilvl="0">
      <w:start w:val="1"/>
      <w:numFmt w:val="bullet"/>
      <w:pStyle w:val="Punktmerketlisteutenluft"/>
      <w:lvlText w:val=""/>
      <w:lvlJc w:val="left"/>
      <w:pPr>
        <w:tabs>
          <w:tab w:val="num" w:pos="851"/>
        </w:tabs>
        <w:ind w:left="851" w:hanging="85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8B2219E"/>
    <w:multiLevelType w:val="multilevel"/>
    <w:tmpl w:val="28B62ED0"/>
    <w:styleLink w:val="Punktmerkedelister"/>
    <w:lvl w:ilvl="0">
      <w:start w:val="1"/>
      <w:numFmt w:val="bullet"/>
      <w:pStyle w:val="Punktmerketlisteluft"/>
      <w:lvlText w:val=""/>
      <w:lvlJc w:val="left"/>
      <w:pPr>
        <w:ind w:left="851" w:hanging="851"/>
      </w:pPr>
      <w:rPr>
        <w:rFonts w:ascii="Symbol" w:hAnsi="Symbol" w:hint="default"/>
      </w:rPr>
    </w:lvl>
    <w:lvl w:ilvl="1">
      <w:start w:val="1"/>
      <w:numFmt w:val="bullet"/>
      <w:lvlText w:val=""/>
      <w:lvlJc w:val="left"/>
      <w:pPr>
        <w:ind w:left="1418" w:hanging="851"/>
      </w:pPr>
      <w:rPr>
        <w:rFonts w:ascii="Symbol" w:hAnsi="Symbol" w:hint="default"/>
      </w:rPr>
    </w:lvl>
    <w:lvl w:ilvl="2">
      <w:start w:val="1"/>
      <w:numFmt w:val="bullet"/>
      <w:lvlText w:val=""/>
      <w:lvlJc w:val="left"/>
      <w:pPr>
        <w:ind w:left="1985" w:hanging="851"/>
      </w:pPr>
      <w:rPr>
        <w:rFonts w:ascii="Wingdings" w:hAnsi="Wingdings"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119" w:hanging="851"/>
      </w:pPr>
      <w:rPr>
        <w:rFonts w:ascii="Symbol" w:hAnsi="Symbol" w:hint="default"/>
      </w:rPr>
    </w:lvl>
    <w:lvl w:ilvl="5">
      <w:start w:val="1"/>
      <w:numFmt w:val="bullet"/>
      <w:lvlText w:val=""/>
      <w:lvlJc w:val="left"/>
      <w:pPr>
        <w:ind w:left="3686" w:hanging="851"/>
      </w:pPr>
      <w:rPr>
        <w:rFonts w:ascii="Wingdings" w:hAnsi="Wingdings" w:hint="default"/>
      </w:rPr>
    </w:lvl>
    <w:lvl w:ilvl="6">
      <w:start w:val="1"/>
      <w:numFmt w:val="bullet"/>
      <w:lvlText w:val=""/>
      <w:lvlJc w:val="left"/>
      <w:pPr>
        <w:ind w:left="4253" w:hanging="851"/>
      </w:pPr>
      <w:rPr>
        <w:rFonts w:ascii="Symbol" w:hAnsi="Symbol" w:hint="default"/>
      </w:rPr>
    </w:lvl>
    <w:lvl w:ilvl="7">
      <w:start w:val="1"/>
      <w:numFmt w:val="bullet"/>
      <w:lvlText w:val=""/>
      <w:lvlJc w:val="left"/>
      <w:pPr>
        <w:ind w:left="4820" w:hanging="851"/>
      </w:pPr>
      <w:rPr>
        <w:rFonts w:ascii="Symbol" w:hAnsi="Symbol" w:hint="default"/>
      </w:rPr>
    </w:lvl>
    <w:lvl w:ilvl="8">
      <w:start w:val="1"/>
      <w:numFmt w:val="bullet"/>
      <w:lvlText w:val=""/>
      <w:lvlJc w:val="left"/>
      <w:pPr>
        <w:ind w:left="5387" w:hanging="851"/>
      </w:pPr>
      <w:rPr>
        <w:rFonts w:ascii="Wingdings" w:hAnsi="Wingdings" w:hint="default"/>
      </w:rPr>
    </w:lvl>
  </w:abstractNum>
  <w:abstractNum w:abstractNumId="6" w15:restartNumberingAfterBreak="0">
    <w:nsid w:val="7C7B406F"/>
    <w:multiLevelType w:val="multilevel"/>
    <w:tmpl w:val="53AAF6A2"/>
    <w:lvl w:ilvl="0">
      <w:start w:val="1"/>
      <w:numFmt w:val="decimal"/>
      <w:pStyle w:val="Heading1"/>
      <w:lvlText w:val="%1"/>
      <w:lvlJc w:val="left"/>
      <w:pPr>
        <w:ind w:left="850" w:hanging="850"/>
      </w:pPr>
    </w:lvl>
    <w:lvl w:ilvl="1">
      <w:start w:val="1"/>
      <w:numFmt w:val="decimal"/>
      <w:pStyle w:val="Heading2"/>
      <w:lvlText w:val="%1.%2"/>
      <w:lvlJc w:val="left"/>
      <w:pPr>
        <w:ind w:left="850" w:hanging="850"/>
      </w:pPr>
    </w:lvl>
    <w:lvl w:ilvl="2">
      <w:start w:val="1"/>
      <w:numFmt w:val="decimal"/>
      <w:pStyle w:val="Heading3"/>
      <w:lvlText w:val="%1.%2.%3"/>
      <w:lvlJc w:val="left"/>
      <w:pPr>
        <w:ind w:left="850" w:hanging="850"/>
      </w:pPr>
    </w:lvl>
    <w:lvl w:ilvl="3">
      <w:start w:val="1"/>
      <w:numFmt w:val="decimal"/>
      <w:pStyle w:val="Heading4"/>
      <w:lvlText w:val="%1.%2.%3.%4"/>
      <w:lvlJc w:val="left"/>
      <w:pPr>
        <w:ind w:left="850" w:hanging="850"/>
      </w:pPr>
    </w:lvl>
    <w:lvl w:ilvl="4">
      <w:start w:val="1"/>
      <w:numFmt w:val="decimal"/>
      <w:pStyle w:val="Heading5"/>
      <w:lvlText w:val="%5"/>
      <w:lvlJc w:val="left"/>
      <w:pPr>
        <w:ind w:left="850" w:hanging="850"/>
      </w:pPr>
    </w:lvl>
    <w:lvl w:ilvl="5">
      <w:start w:val="1"/>
      <w:numFmt w:val="decimal"/>
      <w:pStyle w:val="Heading6"/>
      <w:lvlText w:val="%5.%6"/>
      <w:lvlJc w:val="left"/>
      <w:pPr>
        <w:ind w:left="850" w:hanging="850"/>
      </w:pPr>
    </w:lvl>
    <w:lvl w:ilvl="6">
      <w:start w:val="1"/>
      <w:numFmt w:val="decimal"/>
      <w:pStyle w:val="Heading7"/>
      <w:lvlText w:val="%5.%6.%7"/>
      <w:lvlJc w:val="left"/>
      <w:pPr>
        <w:ind w:left="850" w:hanging="850"/>
      </w:pPr>
    </w:lvl>
    <w:lvl w:ilvl="7">
      <w:start w:val="1"/>
      <w:numFmt w:val="lowerLetter"/>
      <w:pStyle w:val="Heading8"/>
      <w:lvlText w:val="%8)"/>
      <w:lvlJc w:val="left"/>
      <w:pPr>
        <w:tabs>
          <w:tab w:val="num" w:pos="850"/>
        </w:tabs>
        <w:ind w:left="850" w:hanging="850"/>
      </w:pPr>
    </w:lvl>
    <w:lvl w:ilvl="8">
      <w:start w:val="1"/>
      <w:numFmt w:val="lowerRoman"/>
      <w:pStyle w:val="Heading9"/>
      <w:lvlText w:val="(%9)"/>
      <w:lvlJc w:val="left"/>
      <w:pPr>
        <w:ind w:left="850" w:hanging="850"/>
      </w:p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1C"/>
    <w:rsid w:val="00001984"/>
    <w:rsid w:val="000107AA"/>
    <w:rsid w:val="00032AD8"/>
    <w:rsid w:val="000408EF"/>
    <w:rsid w:val="0005232C"/>
    <w:rsid w:val="00052C45"/>
    <w:rsid w:val="000534FE"/>
    <w:rsid w:val="00057994"/>
    <w:rsid w:val="000624B1"/>
    <w:rsid w:val="00086F01"/>
    <w:rsid w:val="000A05A2"/>
    <w:rsid w:val="000A340C"/>
    <w:rsid w:val="000F54C9"/>
    <w:rsid w:val="000F6445"/>
    <w:rsid w:val="000F7FF0"/>
    <w:rsid w:val="00100DA4"/>
    <w:rsid w:val="00110BBB"/>
    <w:rsid w:val="0011425D"/>
    <w:rsid w:val="00114C80"/>
    <w:rsid w:val="00116D4C"/>
    <w:rsid w:val="00120B4A"/>
    <w:rsid w:val="00122064"/>
    <w:rsid w:val="00122DD0"/>
    <w:rsid w:val="00124612"/>
    <w:rsid w:val="00133AB3"/>
    <w:rsid w:val="0013738E"/>
    <w:rsid w:val="00144F92"/>
    <w:rsid w:val="00145822"/>
    <w:rsid w:val="00147879"/>
    <w:rsid w:val="0015502F"/>
    <w:rsid w:val="0015788C"/>
    <w:rsid w:val="00174A13"/>
    <w:rsid w:val="00174C4D"/>
    <w:rsid w:val="00180F4D"/>
    <w:rsid w:val="0018306F"/>
    <w:rsid w:val="0019358A"/>
    <w:rsid w:val="001D0EB1"/>
    <w:rsid w:val="001E01A2"/>
    <w:rsid w:val="001E2FEA"/>
    <w:rsid w:val="001E64A6"/>
    <w:rsid w:val="001F0677"/>
    <w:rsid w:val="00201AF9"/>
    <w:rsid w:val="0020508D"/>
    <w:rsid w:val="00232048"/>
    <w:rsid w:val="002404E5"/>
    <w:rsid w:val="00241CE2"/>
    <w:rsid w:val="00253B2A"/>
    <w:rsid w:val="002556E8"/>
    <w:rsid w:val="00256FBA"/>
    <w:rsid w:val="0025755E"/>
    <w:rsid w:val="0026633F"/>
    <w:rsid w:val="00267C26"/>
    <w:rsid w:val="00284F9C"/>
    <w:rsid w:val="002931F7"/>
    <w:rsid w:val="002964BE"/>
    <w:rsid w:val="00296CDC"/>
    <w:rsid w:val="002A79C3"/>
    <w:rsid w:val="002C1F51"/>
    <w:rsid w:val="002C4F2F"/>
    <w:rsid w:val="002D4A29"/>
    <w:rsid w:val="002D5148"/>
    <w:rsid w:val="002D5A08"/>
    <w:rsid w:val="002E190B"/>
    <w:rsid w:val="002E3B5C"/>
    <w:rsid w:val="002F5981"/>
    <w:rsid w:val="003069CC"/>
    <w:rsid w:val="0031586F"/>
    <w:rsid w:val="00320DC7"/>
    <w:rsid w:val="00320F88"/>
    <w:rsid w:val="003266A5"/>
    <w:rsid w:val="0034100E"/>
    <w:rsid w:val="0034767D"/>
    <w:rsid w:val="00373681"/>
    <w:rsid w:val="003A3C9A"/>
    <w:rsid w:val="003A3D46"/>
    <w:rsid w:val="003B1F26"/>
    <w:rsid w:val="003B27A4"/>
    <w:rsid w:val="003B5F9B"/>
    <w:rsid w:val="003C396F"/>
    <w:rsid w:val="003C685E"/>
    <w:rsid w:val="003D5477"/>
    <w:rsid w:val="003E1D37"/>
    <w:rsid w:val="003E6284"/>
    <w:rsid w:val="003F0CB3"/>
    <w:rsid w:val="003F1E1D"/>
    <w:rsid w:val="00402471"/>
    <w:rsid w:val="0040797C"/>
    <w:rsid w:val="004128C9"/>
    <w:rsid w:val="00415EC2"/>
    <w:rsid w:val="00416465"/>
    <w:rsid w:val="00425FCD"/>
    <w:rsid w:val="004272B4"/>
    <w:rsid w:val="00431A72"/>
    <w:rsid w:val="0045104F"/>
    <w:rsid w:val="00452BDE"/>
    <w:rsid w:val="004572BD"/>
    <w:rsid w:val="0047343E"/>
    <w:rsid w:val="004826DB"/>
    <w:rsid w:val="0049563E"/>
    <w:rsid w:val="00496858"/>
    <w:rsid w:val="00496CDA"/>
    <w:rsid w:val="004B43D5"/>
    <w:rsid w:val="004B4E72"/>
    <w:rsid w:val="004B5B04"/>
    <w:rsid w:val="004C2287"/>
    <w:rsid w:val="004C4863"/>
    <w:rsid w:val="004C6D09"/>
    <w:rsid w:val="004D703D"/>
    <w:rsid w:val="004D7141"/>
    <w:rsid w:val="004E0E51"/>
    <w:rsid w:val="004E18B4"/>
    <w:rsid w:val="004E7EB8"/>
    <w:rsid w:val="004F2681"/>
    <w:rsid w:val="0050341B"/>
    <w:rsid w:val="0051271A"/>
    <w:rsid w:val="0051280B"/>
    <w:rsid w:val="0052326F"/>
    <w:rsid w:val="00552A44"/>
    <w:rsid w:val="005565F2"/>
    <w:rsid w:val="00572236"/>
    <w:rsid w:val="00583E1F"/>
    <w:rsid w:val="0059552C"/>
    <w:rsid w:val="005A0838"/>
    <w:rsid w:val="005A0E1D"/>
    <w:rsid w:val="005B0B91"/>
    <w:rsid w:val="005B1E5A"/>
    <w:rsid w:val="005B52D3"/>
    <w:rsid w:val="005B6755"/>
    <w:rsid w:val="005B769B"/>
    <w:rsid w:val="005C1491"/>
    <w:rsid w:val="005C31D2"/>
    <w:rsid w:val="005C6D26"/>
    <w:rsid w:val="005D665F"/>
    <w:rsid w:val="005E14DF"/>
    <w:rsid w:val="005E167B"/>
    <w:rsid w:val="005F3154"/>
    <w:rsid w:val="00613B11"/>
    <w:rsid w:val="00627473"/>
    <w:rsid w:val="00634080"/>
    <w:rsid w:val="00643CE1"/>
    <w:rsid w:val="00646CDC"/>
    <w:rsid w:val="00647071"/>
    <w:rsid w:val="0065459E"/>
    <w:rsid w:val="006613A1"/>
    <w:rsid w:val="00667360"/>
    <w:rsid w:val="006751AB"/>
    <w:rsid w:val="00677AB3"/>
    <w:rsid w:val="00680214"/>
    <w:rsid w:val="00685644"/>
    <w:rsid w:val="00695297"/>
    <w:rsid w:val="00697E92"/>
    <w:rsid w:val="006A410F"/>
    <w:rsid w:val="006B0695"/>
    <w:rsid w:val="006B4A41"/>
    <w:rsid w:val="006B648F"/>
    <w:rsid w:val="006B7F1E"/>
    <w:rsid w:val="006C7B63"/>
    <w:rsid w:val="006D0C16"/>
    <w:rsid w:val="006D4BCE"/>
    <w:rsid w:val="006E2F97"/>
    <w:rsid w:val="006F31A3"/>
    <w:rsid w:val="00706BEE"/>
    <w:rsid w:val="00714266"/>
    <w:rsid w:val="00715CC2"/>
    <w:rsid w:val="00736825"/>
    <w:rsid w:val="007417F6"/>
    <w:rsid w:val="007575DC"/>
    <w:rsid w:val="00784665"/>
    <w:rsid w:val="00786DE5"/>
    <w:rsid w:val="00787AD3"/>
    <w:rsid w:val="007A2A0C"/>
    <w:rsid w:val="007A5688"/>
    <w:rsid w:val="007A6D95"/>
    <w:rsid w:val="007A731C"/>
    <w:rsid w:val="007B48D9"/>
    <w:rsid w:val="007B54A0"/>
    <w:rsid w:val="007C23EA"/>
    <w:rsid w:val="007C34B8"/>
    <w:rsid w:val="007F3977"/>
    <w:rsid w:val="007F3B2C"/>
    <w:rsid w:val="0080741D"/>
    <w:rsid w:val="0081103F"/>
    <w:rsid w:val="00812761"/>
    <w:rsid w:val="00812BBB"/>
    <w:rsid w:val="00816E5B"/>
    <w:rsid w:val="00823DC7"/>
    <w:rsid w:val="00842E18"/>
    <w:rsid w:val="00847568"/>
    <w:rsid w:val="00850EFE"/>
    <w:rsid w:val="0085233D"/>
    <w:rsid w:val="008547C0"/>
    <w:rsid w:val="00854A34"/>
    <w:rsid w:val="008569A9"/>
    <w:rsid w:val="00872C16"/>
    <w:rsid w:val="00874DD1"/>
    <w:rsid w:val="00897845"/>
    <w:rsid w:val="008A06E3"/>
    <w:rsid w:val="008A4D71"/>
    <w:rsid w:val="008A6845"/>
    <w:rsid w:val="008B6127"/>
    <w:rsid w:val="008C03E1"/>
    <w:rsid w:val="008C7E33"/>
    <w:rsid w:val="008D1B05"/>
    <w:rsid w:val="008E30B4"/>
    <w:rsid w:val="009038BA"/>
    <w:rsid w:val="00905987"/>
    <w:rsid w:val="00931D88"/>
    <w:rsid w:val="00940E3A"/>
    <w:rsid w:val="00943532"/>
    <w:rsid w:val="00944BE8"/>
    <w:rsid w:val="00965FAB"/>
    <w:rsid w:val="00982088"/>
    <w:rsid w:val="00990356"/>
    <w:rsid w:val="00996B7F"/>
    <w:rsid w:val="009A48D1"/>
    <w:rsid w:val="009A6253"/>
    <w:rsid w:val="009B7843"/>
    <w:rsid w:val="009C3D02"/>
    <w:rsid w:val="009D082B"/>
    <w:rsid w:val="009D354E"/>
    <w:rsid w:val="009D4CB4"/>
    <w:rsid w:val="009D6DA5"/>
    <w:rsid w:val="009E0468"/>
    <w:rsid w:val="009F70C4"/>
    <w:rsid w:val="009F7706"/>
    <w:rsid w:val="009F7F67"/>
    <w:rsid w:val="00A063A2"/>
    <w:rsid w:val="00A104EF"/>
    <w:rsid w:val="00A1169B"/>
    <w:rsid w:val="00A172D8"/>
    <w:rsid w:val="00A179C8"/>
    <w:rsid w:val="00A22D38"/>
    <w:rsid w:val="00A27055"/>
    <w:rsid w:val="00A345ED"/>
    <w:rsid w:val="00A412B2"/>
    <w:rsid w:val="00A510CD"/>
    <w:rsid w:val="00A62422"/>
    <w:rsid w:val="00A64F23"/>
    <w:rsid w:val="00A662C9"/>
    <w:rsid w:val="00A75524"/>
    <w:rsid w:val="00A82037"/>
    <w:rsid w:val="00A83FCF"/>
    <w:rsid w:val="00A84789"/>
    <w:rsid w:val="00A96941"/>
    <w:rsid w:val="00A96B1B"/>
    <w:rsid w:val="00AA341C"/>
    <w:rsid w:val="00AA398E"/>
    <w:rsid w:val="00AC1F6E"/>
    <w:rsid w:val="00AC72BF"/>
    <w:rsid w:val="00AD3391"/>
    <w:rsid w:val="00AF52E6"/>
    <w:rsid w:val="00B03003"/>
    <w:rsid w:val="00B03720"/>
    <w:rsid w:val="00B06062"/>
    <w:rsid w:val="00B079A4"/>
    <w:rsid w:val="00B11A3B"/>
    <w:rsid w:val="00B11B87"/>
    <w:rsid w:val="00B23112"/>
    <w:rsid w:val="00B27789"/>
    <w:rsid w:val="00B33718"/>
    <w:rsid w:val="00B33DEE"/>
    <w:rsid w:val="00B351AA"/>
    <w:rsid w:val="00B46FFB"/>
    <w:rsid w:val="00B54846"/>
    <w:rsid w:val="00B5775A"/>
    <w:rsid w:val="00B82AF4"/>
    <w:rsid w:val="00BA2C6A"/>
    <w:rsid w:val="00BA4D50"/>
    <w:rsid w:val="00BA6365"/>
    <w:rsid w:val="00BE75B2"/>
    <w:rsid w:val="00C02F28"/>
    <w:rsid w:val="00C11D03"/>
    <w:rsid w:val="00C56D5E"/>
    <w:rsid w:val="00C619D7"/>
    <w:rsid w:val="00C621FF"/>
    <w:rsid w:val="00C76727"/>
    <w:rsid w:val="00C82BE2"/>
    <w:rsid w:val="00C859B7"/>
    <w:rsid w:val="00C92A00"/>
    <w:rsid w:val="00CB233C"/>
    <w:rsid w:val="00CB7BD3"/>
    <w:rsid w:val="00CC67A3"/>
    <w:rsid w:val="00CD7393"/>
    <w:rsid w:val="00CE6638"/>
    <w:rsid w:val="00D14364"/>
    <w:rsid w:val="00D23498"/>
    <w:rsid w:val="00D31A28"/>
    <w:rsid w:val="00D609A1"/>
    <w:rsid w:val="00D61893"/>
    <w:rsid w:val="00D61CD9"/>
    <w:rsid w:val="00D643A9"/>
    <w:rsid w:val="00D8257E"/>
    <w:rsid w:val="00D918C9"/>
    <w:rsid w:val="00DA6DF0"/>
    <w:rsid w:val="00DA798E"/>
    <w:rsid w:val="00DB4449"/>
    <w:rsid w:val="00DC14CA"/>
    <w:rsid w:val="00DC4A15"/>
    <w:rsid w:val="00DE1B46"/>
    <w:rsid w:val="00DE6EF6"/>
    <w:rsid w:val="00DF05A1"/>
    <w:rsid w:val="00E061E3"/>
    <w:rsid w:val="00E16C24"/>
    <w:rsid w:val="00E17E22"/>
    <w:rsid w:val="00E206D5"/>
    <w:rsid w:val="00E20934"/>
    <w:rsid w:val="00E27D6E"/>
    <w:rsid w:val="00E31658"/>
    <w:rsid w:val="00E471AC"/>
    <w:rsid w:val="00E518D0"/>
    <w:rsid w:val="00E55DC5"/>
    <w:rsid w:val="00E63023"/>
    <w:rsid w:val="00E65A92"/>
    <w:rsid w:val="00E71EA4"/>
    <w:rsid w:val="00E73ADE"/>
    <w:rsid w:val="00E82E0A"/>
    <w:rsid w:val="00E85005"/>
    <w:rsid w:val="00E86D5C"/>
    <w:rsid w:val="00E9170E"/>
    <w:rsid w:val="00E91BA9"/>
    <w:rsid w:val="00E955DC"/>
    <w:rsid w:val="00EA3EC2"/>
    <w:rsid w:val="00EC557E"/>
    <w:rsid w:val="00ED42D3"/>
    <w:rsid w:val="00EE0549"/>
    <w:rsid w:val="00EE13D2"/>
    <w:rsid w:val="00EE4CB8"/>
    <w:rsid w:val="00EE6E84"/>
    <w:rsid w:val="00EE7910"/>
    <w:rsid w:val="00F11090"/>
    <w:rsid w:val="00F12770"/>
    <w:rsid w:val="00F1316E"/>
    <w:rsid w:val="00F26BD7"/>
    <w:rsid w:val="00F37433"/>
    <w:rsid w:val="00F41E43"/>
    <w:rsid w:val="00F52435"/>
    <w:rsid w:val="00F551CB"/>
    <w:rsid w:val="00F61559"/>
    <w:rsid w:val="00F63A56"/>
    <w:rsid w:val="00F64FD4"/>
    <w:rsid w:val="00FA5B5F"/>
    <w:rsid w:val="00FA7D73"/>
    <w:rsid w:val="00FB2FD1"/>
    <w:rsid w:val="00FC7512"/>
    <w:rsid w:val="00FE0DE0"/>
    <w:rsid w:val="00FF4C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0FF8"/>
  <w15:docId w15:val="{5711F1F7-C800-40D8-8152-795A9591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4826DB"/>
    <w:pPr>
      <w:spacing w:after="0" w:line="240" w:lineRule="auto"/>
    </w:pPr>
    <w:rPr>
      <w:rFonts w:ascii="Times New Roman" w:eastAsia="Times New Roman" w:hAnsi="Times New Roman" w:cs="Times New Roman"/>
      <w:sz w:val="24"/>
      <w:szCs w:val="24"/>
      <w:lang w:eastAsia="en-US"/>
    </w:rPr>
  </w:style>
  <w:style w:type="paragraph" w:styleId="Heading1">
    <w:name w:val="heading 1"/>
    <w:next w:val="BodyText"/>
    <w:link w:val="Heading1Char"/>
    <w:qFormat/>
    <w:rsid w:val="00174C4D"/>
    <w:pPr>
      <w:keepNext/>
      <w:numPr>
        <w:numId w:val="2"/>
      </w:numPr>
      <w:spacing w:before="360" w:after="60" w:line="300" w:lineRule="auto"/>
      <w:outlineLvl w:val="0"/>
    </w:pPr>
    <w:rPr>
      <w:rFonts w:ascii="Verdana" w:eastAsia="Times New Roman" w:hAnsi="Verdana" w:cs="Arial"/>
      <w:b/>
      <w:bCs/>
      <w:caps/>
      <w:sz w:val="18"/>
      <w:szCs w:val="32"/>
      <w:lang w:eastAsia="en-US"/>
    </w:rPr>
  </w:style>
  <w:style w:type="paragraph" w:styleId="Heading2">
    <w:name w:val="heading 2"/>
    <w:next w:val="BodyText"/>
    <w:link w:val="Heading2Char"/>
    <w:qFormat/>
    <w:rsid w:val="00174C4D"/>
    <w:pPr>
      <w:keepNext/>
      <w:numPr>
        <w:ilvl w:val="1"/>
        <w:numId w:val="2"/>
      </w:numPr>
      <w:spacing w:after="60" w:line="300" w:lineRule="auto"/>
      <w:outlineLvl w:val="1"/>
    </w:pPr>
    <w:rPr>
      <w:rFonts w:ascii="Verdana" w:eastAsia="Times New Roman" w:hAnsi="Verdana" w:cs="Arial"/>
      <w:b/>
      <w:bCs/>
      <w:iCs/>
      <w:sz w:val="18"/>
      <w:szCs w:val="28"/>
      <w:lang w:eastAsia="en-US"/>
    </w:rPr>
  </w:style>
  <w:style w:type="paragraph" w:styleId="Heading3">
    <w:name w:val="heading 3"/>
    <w:next w:val="BodyText"/>
    <w:link w:val="Heading3Char"/>
    <w:qFormat/>
    <w:rsid w:val="00174C4D"/>
    <w:pPr>
      <w:keepNext/>
      <w:numPr>
        <w:ilvl w:val="2"/>
        <w:numId w:val="2"/>
      </w:numPr>
      <w:spacing w:after="60" w:line="300" w:lineRule="auto"/>
      <w:outlineLvl w:val="2"/>
    </w:pPr>
    <w:rPr>
      <w:rFonts w:ascii="Verdana" w:eastAsia="Times New Roman" w:hAnsi="Verdana" w:cs="Arial"/>
      <w:bCs/>
      <w:i/>
      <w:sz w:val="18"/>
      <w:szCs w:val="26"/>
      <w:lang w:eastAsia="en-US"/>
    </w:rPr>
  </w:style>
  <w:style w:type="paragraph" w:styleId="Heading4">
    <w:name w:val="heading 4"/>
    <w:next w:val="BodyText"/>
    <w:link w:val="Heading4Char"/>
    <w:qFormat/>
    <w:rsid w:val="00174C4D"/>
    <w:pPr>
      <w:keepNext/>
      <w:numPr>
        <w:ilvl w:val="3"/>
        <w:numId w:val="2"/>
      </w:numPr>
      <w:spacing w:after="60" w:line="300" w:lineRule="auto"/>
      <w:outlineLvl w:val="3"/>
    </w:pPr>
    <w:rPr>
      <w:rFonts w:ascii="Verdana" w:eastAsia="Times New Roman" w:hAnsi="Verdana" w:cs="Times New Roman"/>
      <w:bCs/>
      <w:sz w:val="18"/>
      <w:szCs w:val="28"/>
      <w:lang w:eastAsia="en-US"/>
    </w:rPr>
  </w:style>
  <w:style w:type="paragraph" w:styleId="Heading5">
    <w:name w:val="heading 5"/>
    <w:next w:val="BodyText"/>
    <w:link w:val="Heading5Char"/>
    <w:qFormat/>
    <w:rsid w:val="00174C4D"/>
    <w:pPr>
      <w:numPr>
        <w:ilvl w:val="4"/>
        <w:numId w:val="2"/>
      </w:numPr>
      <w:spacing w:after="240" w:line="300" w:lineRule="auto"/>
      <w:outlineLvl w:val="4"/>
    </w:pPr>
    <w:rPr>
      <w:rFonts w:ascii="Verdana" w:eastAsia="Times New Roman" w:hAnsi="Verdana" w:cs="Times New Roman"/>
      <w:bCs/>
      <w:iCs/>
      <w:sz w:val="18"/>
      <w:szCs w:val="26"/>
      <w:lang w:eastAsia="en-US"/>
    </w:rPr>
  </w:style>
  <w:style w:type="paragraph" w:styleId="Heading6">
    <w:name w:val="heading 6"/>
    <w:next w:val="BodyText"/>
    <w:link w:val="Heading6Char"/>
    <w:qFormat/>
    <w:rsid w:val="00174C4D"/>
    <w:pPr>
      <w:numPr>
        <w:ilvl w:val="5"/>
        <w:numId w:val="2"/>
      </w:numPr>
      <w:spacing w:after="240" w:line="300" w:lineRule="auto"/>
      <w:outlineLvl w:val="5"/>
    </w:pPr>
    <w:rPr>
      <w:rFonts w:ascii="Verdana" w:eastAsia="Times New Roman" w:hAnsi="Verdana" w:cs="Times New Roman"/>
      <w:bCs/>
      <w:sz w:val="18"/>
      <w:lang w:eastAsia="en-US"/>
    </w:rPr>
  </w:style>
  <w:style w:type="paragraph" w:styleId="Heading7">
    <w:name w:val="heading 7"/>
    <w:next w:val="BodyText"/>
    <w:link w:val="Heading7Char"/>
    <w:qFormat/>
    <w:rsid w:val="00174C4D"/>
    <w:pPr>
      <w:numPr>
        <w:ilvl w:val="6"/>
        <w:numId w:val="2"/>
      </w:numPr>
      <w:spacing w:after="240" w:line="300" w:lineRule="auto"/>
      <w:outlineLvl w:val="6"/>
    </w:pPr>
    <w:rPr>
      <w:rFonts w:ascii="Verdana" w:eastAsia="Times New Roman" w:hAnsi="Verdana" w:cs="Times New Roman"/>
      <w:sz w:val="18"/>
      <w:szCs w:val="24"/>
      <w:lang w:eastAsia="en-US"/>
    </w:rPr>
  </w:style>
  <w:style w:type="paragraph" w:styleId="Heading8">
    <w:name w:val="heading 8"/>
    <w:next w:val="BodyText"/>
    <w:link w:val="Heading8Char"/>
    <w:qFormat/>
    <w:rsid w:val="00174C4D"/>
    <w:pPr>
      <w:numPr>
        <w:ilvl w:val="7"/>
        <w:numId w:val="2"/>
      </w:numPr>
      <w:spacing w:after="240" w:line="300" w:lineRule="auto"/>
      <w:outlineLvl w:val="7"/>
    </w:pPr>
    <w:rPr>
      <w:rFonts w:ascii="Verdana" w:eastAsia="Times New Roman" w:hAnsi="Verdana" w:cs="Times New Roman"/>
      <w:iCs/>
      <w:sz w:val="18"/>
      <w:szCs w:val="24"/>
      <w:lang w:eastAsia="en-US"/>
    </w:rPr>
  </w:style>
  <w:style w:type="paragraph" w:styleId="Heading9">
    <w:name w:val="heading 9"/>
    <w:link w:val="Heading9Char"/>
    <w:qFormat/>
    <w:rsid w:val="00174C4D"/>
    <w:pPr>
      <w:numPr>
        <w:ilvl w:val="8"/>
        <w:numId w:val="2"/>
      </w:numPr>
      <w:spacing w:after="240" w:line="300" w:lineRule="auto"/>
      <w:outlineLvl w:val="8"/>
    </w:pPr>
    <w:rPr>
      <w:rFonts w:ascii="Verdana" w:eastAsia="Times New Roman" w:hAnsi="Verdana" w:cs="Arial"/>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C4D"/>
    <w:rPr>
      <w:rFonts w:ascii="Verdana" w:eastAsia="Times New Roman" w:hAnsi="Verdana" w:cs="Arial"/>
      <w:b/>
      <w:bCs/>
      <w:caps/>
      <w:sz w:val="18"/>
      <w:szCs w:val="32"/>
      <w:lang w:eastAsia="en-US"/>
    </w:rPr>
  </w:style>
  <w:style w:type="paragraph" w:styleId="NoSpacing">
    <w:name w:val="No Spacing"/>
    <w:uiPriority w:val="10"/>
    <w:semiHidden/>
    <w:rsid w:val="009A48D1"/>
    <w:pPr>
      <w:spacing w:after="0" w:line="240" w:lineRule="auto"/>
    </w:pPr>
    <w:rPr>
      <w:rFonts w:ascii="Times New Roman" w:hAnsi="Times New Roman"/>
      <w:sz w:val="24"/>
      <w:szCs w:val="24"/>
      <w:lang w:val="en-US" w:eastAsia="en-US"/>
    </w:rPr>
  </w:style>
  <w:style w:type="character" w:customStyle="1" w:styleId="Heading2Char">
    <w:name w:val="Heading 2 Char"/>
    <w:basedOn w:val="DefaultParagraphFont"/>
    <w:link w:val="Heading2"/>
    <w:rsid w:val="00174C4D"/>
    <w:rPr>
      <w:rFonts w:ascii="Verdana" w:eastAsia="Times New Roman" w:hAnsi="Verdana" w:cs="Arial"/>
      <w:b/>
      <w:bCs/>
      <w:iCs/>
      <w:sz w:val="18"/>
      <w:szCs w:val="28"/>
      <w:lang w:eastAsia="en-US"/>
    </w:rPr>
  </w:style>
  <w:style w:type="character" w:customStyle="1" w:styleId="Heading6Char">
    <w:name w:val="Heading 6 Char"/>
    <w:basedOn w:val="DefaultParagraphFont"/>
    <w:link w:val="Heading6"/>
    <w:rsid w:val="00174C4D"/>
    <w:rPr>
      <w:rFonts w:ascii="Verdana" w:eastAsia="Times New Roman" w:hAnsi="Verdana" w:cs="Times New Roman"/>
      <w:bCs/>
      <w:sz w:val="18"/>
      <w:lang w:eastAsia="en-US"/>
    </w:rPr>
  </w:style>
  <w:style w:type="character" w:customStyle="1" w:styleId="Heading7Char">
    <w:name w:val="Heading 7 Char"/>
    <w:basedOn w:val="DefaultParagraphFont"/>
    <w:link w:val="Heading7"/>
    <w:rsid w:val="00174C4D"/>
    <w:rPr>
      <w:rFonts w:ascii="Verdana" w:eastAsia="Times New Roman" w:hAnsi="Verdana" w:cs="Times New Roman"/>
      <w:sz w:val="18"/>
      <w:szCs w:val="24"/>
      <w:lang w:eastAsia="en-US"/>
    </w:rPr>
  </w:style>
  <w:style w:type="character" w:customStyle="1" w:styleId="Heading8Char">
    <w:name w:val="Heading 8 Char"/>
    <w:basedOn w:val="DefaultParagraphFont"/>
    <w:link w:val="Heading8"/>
    <w:rsid w:val="00174C4D"/>
    <w:rPr>
      <w:rFonts w:ascii="Verdana" w:eastAsia="Times New Roman" w:hAnsi="Verdana" w:cs="Times New Roman"/>
      <w:iCs/>
      <w:sz w:val="18"/>
      <w:szCs w:val="24"/>
      <w:lang w:eastAsia="en-US"/>
    </w:rPr>
  </w:style>
  <w:style w:type="character" w:customStyle="1" w:styleId="Heading9Char">
    <w:name w:val="Heading 9 Char"/>
    <w:basedOn w:val="DefaultParagraphFont"/>
    <w:link w:val="Heading9"/>
    <w:rsid w:val="00174C4D"/>
    <w:rPr>
      <w:rFonts w:ascii="Verdana" w:eastAsia="Times New Roman" w:hAnsi="Verdana" w:cs="Arial"/>
      <w:sz w:val="18"/>
      <w:lang w:eastAsia="en-US"/>
    </w:rPr>
  </w:style>
  <w:style w:type="paragraph" w:styleId="Caption">
    <w:name w:val="caption"/>
    <w:basedOn w:val="BodyText"/>
    <w:next w:val="BodyText"/>
    <w:semiHidden/>
    <w:unhideWhenUsed/>
    <w:qFormat/>
    <w:rsid w:val="009A48D1"/>
    <w:pPr>
      <w:spacing w:after="360" w:line="240" w:lineRule="auto"/>
    </w:pPr>
    <w:rPr>
      <w:b/>
      <w:bCs/>
      <w:sz w:val="14"/>
      <w:szCs w:val="20"/>
    </w:rPr>
  </w:style>
  <w:style w:type="paragraph" w:styleId="Title">
    <w:name w:val="Title"/>
    <w:basedOn w:val="Normal"/>
    <w:next w:val="Normal"/>
    <w:link w:val="TitleChar"/>
    <w:rsid w:val="009A48D1"/>
    <w:pPr>
      <w:spacing w:after="240" w:line="300" w:lineRule="auto"/>
      <w:jc w:val="center"/>
    </w:pPr>
    <w:rPr>
      <w:rFonts w:ascii="Verdana" w:hAnsi="Verdana" w:cs="Arial"/>
      <w:b/>
      <w:bCs/>
      <w:caps/>
      <w:sz w:val="32"/>
      <w:szCs w:val="32"/>
    </w:rPr>
  </w:style>
  <w:style w:type="character" w:customStyle="1" w:styleId="TitleChar">
    <w:name w:val="Title Char"/>
    <w:basedOn w:val="DefaultParagraphFont"/>
    <w:link w:val="Title"/>
    <w:rsid w:val="00931D88"/>
    <w:rPr>
      <w:rFonts w:ascii="Verdana" w:eastAsia="Times New Roman" w:hAnsi="Verdana" w:cs="Arial"/>
      <w:b/>
      <w:bCs/>
      <w:caps/>
      <w:sz w:val="32"/>
      <w:szCs w:val="32"/>
      <w:lang w:eastAsia="en-US"/>
    </w:rPr>
  </w:style>
  <w:style w:type="character" w:styleId="Strong">
    <w:name w:val="Strong"/>
    <w:aliases w:val="Uthev"/>
    <w:uiPriority w:val="22"/>
    <w:semiHidden/>
    <w:rsid w:val="009A48D1"/>
    <w:rPr>
      <w:b/>
      <w:bCs/>
    </w:rPr>
  </w:style>
  <w:style w:type="paragraph" w:styleId="Quote">
    <w:name w:val="Quote"/>
    <w:basedOn w:val="BodyText"/>
    <w:next w:val="BodyText"/>
    <w:link w:val="QuoteChar"/>
    <w:qFormat/>
    <w:rsid w:val="009A48D1"/>
    <w:pPr>
      <w:ind w:left="850" w:right="850"/>
    </w:pPr>
    <w:rPr>
      <w:i/>
    </w:rPr>
  </w:style>
  <w:style w:type="character" w:customStyle="1" w:styleId="QuoteChar">
    <w:name w:val="Quote Char"/>
    <w:basedOn w:val="DefaultParagraphFont"/>
    <w:link w:val="Quote"/>
    <w:rsid w:val="000534FE"/>
    <w:rPr>
      <w:rFonts w:ascii="Verdana" w:eastAsia="Times New Roman" w:hAnsi="Verdana" w:cs="Times New Roman"/>
      <w:i/>
      <w:sz w:val="18"/>
      <w:szCs w:val="24"/>
      <w:lang w:eastAsia="en-US"/>
    </w:rPr>
  </w:style>
  <w:style w:type="paragraph" w:styleId="TOCHeading">
    <w:name w:val="TOC Heading"/>
    <w:basedOn w:val="Heading1"/>
    <w:next w:val="Normal"/>
    <w:uiPriority w:val="39"/>
    <w:semiHidden/>
    <w:unhideWhenUsed/>
    <w:qFormat/>
    <w:rsid w:val="009A48D1"/>
    <w:pPr>
      <w:keepLines/>
      <w:numPr>
        <w:numId w:val="0"/>
      </w:numPr>
      <w:spacing w:before="480" w:line="240" w:lineRule="auto"/>
      <w:outlineLvl w:val="9"/>
    </w:pPr>
    <w:rPr>
      <w:rFonts w:asciiTheme="majorHAnsi" w:eastAsiaTheme="majorEastAsia" w:hAnsiTheme="majorHAnsi" w:cstheme="majorBidi"/>
      <w:color w:val="006692" w:themeColor="accent1" w:themeShade="BF"/>
      <w:sz w:val="28"/>
      <w:szCs w:val="28"/>
    </w:rPr>
  </w:style>
  <w:style w:type="paragraph" w:customStyle="1" w:styleId="Paragraf">
    <w:name w:val="Paragraf"/>
    <w:basedOn w:val="BodyText"/>
    <w:next w:val="BodyText"/>
    <w:semiHidden/>
    <w:unhideWhenUsed/>
    <w:rsid w:val="009A48D1"/>
    <w:pPr>
      <w:jc w:val="center"/>
    </w:pPr>
  </w:style>
  <w:style w:type="paragraph" w:customStyle="1" w:styleId="Bilag">
    <w:name w:val="Bilag"/>
    <w:basedOn w:val="BodyText"/>
    <w:next w:val="BodyText"/>
    <w:semiHidden/>
    <w:unhideWhenUsed/>
    <w:rsid w:val="009A48D1"/>
    <w:pPr>
      <w:ind w:left="1843" w:hanging="992"/>
    </w:pPr>
  </w:style>
  <w:style w:type="paragraph" w:customStyle="1" w:styleId="Bilagsliste">
    <w:name w:val="Bilagsliste"/>
    <w:basedOn w:val="BodyText"/>
    <w:semiHidden/>
    <w:unhideWhenUsed/>
    <w:rsid w:val="009A48D1"/>
  </w:style>
  <w:style w:type="paragraph" w:customStyle="1" w:styleId="NormalLiten">
    <w:name w:val="Normal Liten"/>
    <w:basedOn w:val="Normal"/>
    <w:next w:val="Normal"/>
    <w:semiHidden/>
    <w:rsid w:val="009A48D1"/>
    <w:rPr>
      <w:sz w:val="14"/>
      <w:szCs w:val="18"/>
    </w:rPr>
  </w:style>
  <w:style w:type="paragraph" w:customStyle="1" w:styleId="Tabelloverskrift">
    <w:name w:val="Tabelloverskrift"/>
    <w:basedOn w:val="BodyText"/>
    <w:semiHidden/>
    <w:qFormat/>
    <w:rsid w:val="009A48D1"/>
    <w:pPr>
      <w:keepNext/>
      <w:spacing w:after="0"/>
    </w:pPr>
    <w:rPr>
      <w:b/>
    </w:rPr>
  </w:style>
  <w:style w:type="paragraph" w:customStyle="1" w:styleId="Tabelltekst">
    <w:name w:val="Tabelltekst"/>
    <w:basedOn w:val="BodyText"/>
    <w:semiHidden/>
    <w:qFormat/>
    <w:rsid w:val="009A48D1"/>
    <w:pPr>
      <w:spacing w:after="0"/>
    </w:pPr>
  </w:style>
  <w:style w:type="paragraph" w:styleId="Header">
    <w:name w:val="header"/>
    <w:basedOn w:val="BodyText"/>
    <w:link w:val="HeaderChar"/>
    <w:unhideWhenUsed/>
    <w:rsid w:val="009A48D1"/>
    <w:pPr>
      <w:spacing w:after="0"/>
      <w:jc w:val="center"/>
    </w:pPr>
    <w:rPr>
      <w:sz w:val="14"/>
    </w:rPr>
  </w:style>
  <w:style w:type="character" w:customStyle="1" w:styleId="HeaderChar">
    <w:name w:val="Header Char"/>
    <w:basedOn w:val="DefaultParagraphFont"/>
    <w:link w:val="Header"/>
    <w:rsid w:val="00931D88"/>
    <w:rPr>
      <w:rFonts w:ascii="Verdana" w:eastAsia="Times New Roman" w:hAnsi="Verdana" w:cs="Times New Roman"/>
      <w:sz w:val="14"/>
      <w:szCs w:val="24"/>
      <w:lang w:eastAsia="en-US"/>
    </w:rPr>
  </w:style>
  <w:style w:type="paragraph" w:styleId="Footer">
    <w:name w:val="footer"/>
    <w:basedOn w:val="BodyText"/>
    <w:link w:val="FooterChar"/>
    <w:uiPriority w:val="99"/>
    <w:semiHidden/>
    <w:rsid w:val="009A48D1"/>
    <w:pPr>
      <w:tabs>
        <w:tab w:val="right" w:pos="9496"/>
      </w:tabs>
      <w:spacing w:after="0"/>
    </w:pPr>
    <w:rPr>
      <w:sz w:val="14"/>
    </w:rPr>
  </w:style>
  <w:style w:type="character" w:customStyle="1" w:styleId="FooterChar">
    <w:name w:val="Footer Char"/>
    <w:basedOn w:val="DefaultParagraphFont"/>
    <w:link w:val="Footer"/>
    <w:uiPriority w:val="99"/>
    <w:semiHidden/>
    <w:rsid w:val="00122064"/>
    <w:rPr>
      <w:rFonts w:ascii="Verdana" w:eastAsia="Times New Roman" w:hAnsi="Verdana" w:cs="Times New Roman"/>
      <w:sz w:val="14"/>
      <w:szCs w:val="24"/>
      <w:lang w:eastAsia="en-US"/>
    </w:rPr>
  </w:style>
  <w:style w:type="paragraph" w:styleId="BalloonText">
    <w:name w:val="Balloon Text"/>
    <w:basedOn w:val="Normal"/>
    <w:link w:val="BalloonTextChar"/>
    <w:semiHidden/>
    <w:unhideWhenUsed/>
    <w:rsid w:val="009A48D1"/>
    <w:rPr>
      <w:rFonts w:ascii="Tahoma" w:hAnsi="Tahoma" w:cs="Tahoma"/>
      <w:sz w:val="16"/>
      <w:szCs w:val="16"/>
    </w:rPr>
  </w:style>
  <w:style w:type="character" w:customStyle="1" w:styleId="BalloonTextChar">
    <w:name w:val="Balloon Text Char"/>
    <w:basedOn w:val="DefaultParagraphFont"/>
    <w:link w:val="BalloonText"/>
    <w:semiHidden/>
    <w:rsid w:val="00680214"/>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9A48D1"/>
    <w:rPr>
      <w:color w:val="808080"/>
    </w:rPr>
  </w:style>
  <w:style w:type="paragraph" w:styleId="TableofFigures">
    <w:name w:val="table of figures"/>
    <w:basedOn w:val="BodyText"/>
    <w:next w:val="Normal"/>
    <w:semiHidden/>
    <w:rsid w:val="009A48D1"/>
    <w:pPr>
      <w:tabs>
        <w:tab w:val="left" w:pos="1134"/>
        <w:tab w:val="right" w:leader="dot" w:pos="9184"/>
      </w:tabs>
      <w:spacing w:after="0"/>
    </w:pPr>
  </w:style>
  <w:style w:type="paragraph" w:customStyle="1" w:styleId="boks">
    <w:name w:val="boks"/>
    <w:basedOn w:val="Normal"/>
    <w:semiHidden/>
    <w:rsid w:val="009A48D1"/>
    <w:pPr>
      <w:keepNext/>
      <w:keepLines/>
      <w:pBdr>
        <w:top w:val="single" w:sz="6" w:space="6" w:color="auto"/>
        <w:bottom w:val="single" w:sz="6" w:space="6" w:color="auto"/>
      </w:pBdr>
      <w:tabs>
        <w:tab w:val="right" w:pos="7513"/>
      </w:tabs>
      <w:spacing w:after="360" w:line="276" w:lineRule="auto"/>
      <w:jc w:val="center"/>
    </w:pPr>
    <w:rPr>
      <w:rFonts w:ascii="Verdana" w:hAnsi="Verdana"/>
      <w:b/>
      <w:caps/>
    </w:rPr>
  </w:style>
  <w:style w:type="paragraph" w:customStyle="1" w:styleId="Brd-overskrift">
    <w:name w:val="Brød - overskrift"/>
    <w:basedOn w:val="BodyText"/>
    <w:semiHidden/>
    <w:rsid w:val="009A48D1"/>
    <w:pPr>
      <w:spacing w:before="1800" w:after="1800"/>
      <w:jc w:val="center"/>
    </w:pPr>
    <w:rPr>
      <w:rFonts w:ascii="Arial" w:hAnsi="Arial" w:cs="Arial"/>
      <w:b/>
      <w:bCs/>
      <w:iCs/>
      <w:caps/>
      <w:color w:val="0089C4"/>
      <w:spacing w:val="80"/>
      <w:sz w:val="96"/>
    </w:rPr>
  </w:style>
  <w:style w:type="paragraph" w:styleId="BodyText">
    <w:name w:val="Body Text"/>
    <w:basedOn w:val="Normal"/>
    <w:link w:val="BodyTextChar"/>
    <w:qFormat/>
    <w:rsid w:val="009A48D1"/>
    <w:pPr>
      <w:spacing w:after="240" w:line="300" w:lineRule="auto"/>
    </w:pPr>
    <w:rPr>
      <w:rFonts w:ascii="Verdana" w:hAnsi="Verdana"/>
      <w:sz w:val="18"/>
    </w:rPr>
  </w:style>
  <w:style w:type="character" w:customStyle="1" w:styleId="BodyTextChar">
    <w:name w:val="Body Text Char"/>
    <w:basedOn w:val="DefaultParagraphFont"/>
    <w:link w:val="BodyText"/>
    <w:rsid w:val="00ED42D3"/>
    <w:rPr>
      <w:rFonts w:ascii="Verdana" w:eastAsia="Times New Roman" w:hAnsi="Verdana" w:cs="Times New Roman"/>
      <w:sz w:val="18"/>
      <w:szCs w:val="24"/>
      <w:lang w:eastAsia="en-US"/>
    </w:rPr>
  </w:style>
  <w:style w:type="character" w:customStyle="1" w:styleId="Heading3Char">
    <w:name w:val="Heading 3 Char"/>
    <w:basedOn w:val="DefaultParagraphFont"/>
    <w:link w:val="Heading3"/>
    <w:rsid w:val="00174C4D"/>
    <w:rPr>
      <w:rFonts w:ascii="Verdana" w:eastAsia="Times New Roman" w:hAnsi="Verdana" w:cs="Arial"/>
      <w:bCs/>
      <w:i/>
      <w:sz w:val="18"/>
      <w:szCs w:val="26"/>
      <w:lang w:eastAsia="en-US"/>
    </w:rPr>
  </w:style>
  <w:style w:type="character" w:customStyle="1" w:styleId="Heading4Char">
    <w:name w:val="Heading 4 Char"/>
    <w:basedOn w:val="DefaultParagraphFont"/>
    <w:link w:val="Heading4"/>
    <w:rsid w:val="00174C4D"/>
    <w:rPr>
      <w:rFonts w:ascii="Verdana" w:eastAsia="Times New Roman" w:hAnsi="Verdana" w:cs="Times New Roman"/>
      <w:bCs/>
      <w:sz w:val="18"/>
      <w:szCs w:val="28"/>
      <w:lang w:eastAsia="en-US"/>
    </w:rPr>
  </w:style>
  <w:style w:type="character" w:customStyle="1" w:styleId="Heading5Char">
    <w:name w:val="Heading 5 Char"/>
    <w:basedOn w:val="DefaultParagraphFont"/>
    <w:link w:val="Heading5"/>
    <w:rsid w:val="00174C4D"/>
    <w:rPr>
      <w:rFonts w:ascii="Verdana" w:eastAsia="Times New Roman" w:hAnsi="Verdana" w:cs="Times New Roman"/>
      <w:bCs/>
      <w:iCs/>
      <w:sz w:val="18"/>
      <w:szCs w:val="26"/>
      <w:lang w:eastAsia="en-US"/>
    </w:rPr>
  </w:style>
  <w:style w:type="paragraph" w:styleId="ListBullet">
    <w:name w:val="List Bullet"/>
    <w:basedOn w:val="Normal"/>
    <w:semiHidden/>
    <w:unhideWhenUsed/>
    <w:qFormat/>
    <w:rsid w:val="00706BEE"/>
    <w:pPr>
      <w:contextualSpacing/>
    </w:pPr>
  </w:style>
  <w:style w:type="paragraph" w:styleId="Subtitle">
    <w:name w:val="Subtitle"/>
    <w:basedOn w:val="BodyText"/>
    <w:next w:val="BodyText"/>
    <w:link w:val="SubtitleChar"/>
    <w:rsid w:val="009A48D1"/>
    <w:pPr>
      <w:jc w:val="center"/>
    </w:pPr>
    <w:rPr>
      <w:rFonts w:cs="Arial"/>
      <w:b/>
      <w:sz w:val="24"/>
    </w:rPr>
  </w:style>
  <w:style w:type="character" w:customStyle="1" w:styleId="SubtitleChar">
    <w:name w:val="Subtitle Char"/>
    <w:basedOn w:val="DefaultParagraphFont"/>
    <w:link w:val="Subtitle"/>
    <w:rsid w:val="00931D88"/>
    <w:rPr>
      <w:rFonts w:ascii="Verdana" w:eastAsia="Times New Roman" w:hAnsi="Verdana" w:cs="Arial"/>
      <w:b/>
      <w:sz w:val="24"/>
      <w:szCs w:val="24"/>
      <w:lang w:eastAsia="en-US"/>
    </w:rPr>
  </w:style>
  <w:style w:type="paragraph" w:styleId="ListParagraph">
    <w:name w:val="List Paragraph"/>
    <w:basedOn w:val="Normal"/>
    <w:uiPriority w:val="34"/>
    <w:semiHidden/>
    <w:rsid w:val="009A48D1"/>
    <w:pPr>
      <w:ind w:left="720"/>
      <w:contextualSpacing/>
    </w:pPr>
  </w:style>
  <w:style w:type="paragraph" w:customStyle="1" w:styleId="Punktmerketlisteluft">
    <w:name w:val="Punktmerket liste luft"/>
    <w:basedOn w:val="BodyText"/>
    <w:qFormat/>
    <w:rsid w:val="004272B4"/>
    <w:pPr>
      <w:numPr>
        <w:numId w:val="5"/>
      </w:numPr>
    </w:pPr>
  </w:style>
  <w:style w:type="paragraph" w:customStyle="1" w:styleId="Punktmerketlisteutenluft">
    <w:name w:val="Punktmerket liste uten luft"/>
    <w:basedOn w:val="BodyText"/>
    <w:qFormat/>
    <w:rsid w:val="009A48D1"/>
    <w:pPr>
      <w:numPr>
        <w:numId w:val="4"/>
      </w:numPr>
      <w:spacing w:after="0"/>
    </w:pPr>
  </w:style>
  <w:style w:type="paragraph" w:customStyle="1" w:styleId="HELLOWORLD">
    <w:name w:val="HELLOWORLD"/>
    <w:basedOn w:val="Normal"/>
    <w:uiPriority w:val="49"/>
    <w:semiHidden/>
    <w:rsid w:val="009A48D1"/>
  </w:style>
  <w:style w:type="paragraph" w:styleId="Date">
    <w:name w:val="Date"/>
    <w:basedOn w:val="BodyText"/>
    <w:next w:val="BodyText"/>
    <w:link w:val="DateChar"/>
    <w:semiHidden/>
    <w:unhideWhenUsed/>
    <w:rsid w:val="009A48D1"/>
    <w:pPr>
      <w:spacing w:after="0" w:line="240" w:lineRule="auto"/>
    </w:pPr>
  </w:style>
  <w:style w:type="character" w:customStyle="1" w:styleId="DateChar">
    <w:name w:val="Date Char"/>
    <w:basedOn w:val="DefaultParagraphFont"/>
    <w:link w:val="Date"/>
    <w:semiHidden/>
    <w:rsid w:val="00931D88"/>
    <w:rPr>
      <w:rFonts w:ascii="Verdana" w:eastAsia="Times New Roman" w:hAnsi="Verdana" w:cs="Times New Roman"/>
      <w:sz w:val="18"/>
      <w:szCs w:val="24"/>
      <w:lang w:eastAsia="en-US"/>
    </w:rPr>
  </w:style>
  <w:style w:type="numbering" w:customStyle="1" w:styleId="DefaultPunktlisteStiler">
    <w:name w:val="DefaultPunktlisteStiler"/>
    <w:uiPriority w:val="99"/>
    <w:rsid w:val="009A48D1"/>
    <w:pPr>
      <w:numPr>
        <w:numId w:val="1"/>
      </w:numPr>
    </w:pPr>
  </w:style>
  <w:style w:type="paragraph" w:customStyle="1" w:styleId="DokumentTittel">
    <w:name w:val="DokumentTittel"/>
    <w:basedOn w:val="BodyText"/>
    <w:next w:val="BodyText"/>
    <w:rsid w:val="009A48D1"/>
    <w:rPr>
      <w:b/>
      <w:caps/>
      <w:sz w:val="20"/>
    </w:rPr>
  </w:style>
  <w:style w:type="paragraph" w:styleId="FootnoteText">
    <w:name w:val="footnote text"/>
    <w:basedOn w:val="BodyText"/>
    <w:link w:val="FootnoteTextChar"/>
    <w:semiHidden/>
    <w:rsid w:val="009A48D1"/>
    <w:pPr>
      <w:tabs>
        <w:tab w:val="left" w:pos="198"/>
      </w:tabs>
      <w:spacing w:after="0"/>
    </w:pPr>
    <w:rPr>
      <w:sz w:val="14"/>
      <w:szCs w:val="20"/>
    </w:rPr>
  </w:style>
  <w:style w:type="character" w:customStyle="1" w:styleId="FootnoteTextChar">
    <w:name w:val="Footnote Text Char"/>
    <w:basedOn w:val="DefaultParagraphFont"/>
    <w:link w:val="FootnoteText"/>
    <w:semiHidden/>
    <w:rsid w:val="00706BEE"/>
    <w:rPr>
      <w:rFonts w:ascii="Verdana" w:eastAsia="Times New Roman" w:hAnsi="Verdana" w:cs="Times New Roman"/>
      <w:sz w:val="14"/>
      <w:szCs w:val="20"/>
      <w:lang w:eastAsia="en-US"/>
    </w:rPr>
  </w:style>
  <w:style w:type="paragraph" w:customStyle="1" w:styleId="SideOverskrift">
    <w:name w:val="SideOverskrift"/>
    <w:basedOn w:val="BodyText"/>
    <w:next w:val="BodyText"/>
    <w:semiHidden/>
    <w:rsid w:val="009A48D1"/>
    <w:pPr>
      <w:spacing w:before="480" w:after="480"/>
      <w:jc w:val="center"/>
    </w:pPr>
    <w:rPr>
      <w:b/>
      <w:caps/>
      <w:sz w:val="22"/>
    </w:rPr>
  </w:style>
  <w:style w:type="paragraph" w:styleId="Signature">
    <w:name w:val="Signature"/>
    <w:basedOn w:val="BodyText"/>
    <w:link w:val="SignatureChar"/>
    <w:semiHidden/>
    <w:unhideWhenUsed/>
    <w:rsid w:val="009A48D1"/>
    <w:pPr>
      <w:spacing w:after="0"/>
      <w:jc w:val="center"/>
    </w:pPr>
  </w:style>
  <w:style w:type="character" w:customStyle="1" w:styleId="SignatureChar">
    <w:name w:val="Signature Char"/>
    <w:basedOn w:val="DefaultParagraphFont"/>
    <w:link w:val="Signature"/>
    <w:semiHidden/>
    <w:rsid w:val="00931D88"/>
    <w:rPr>
      <w:rFonts w:ascii="Verdana" w:eastAsia="Times New Roman" w:hAnsi="Verdana" w:cs="Times New Roman"/>
      <w:sz w:val="18"/>
      <w:szCs w:val="24"/>
      <w:lang w:eastAsia="en-US"/>
    </w:rPr>
  </w:style>
  <w:style w:type="paragraph" w:customStyle="1" w:styleId="UnderskriftSignaturer">
    <w:name w:val="UnderskriftSignaturer"/>
    <w:basedOn w:val="Normal"/>
    <w:semiHidden/>
    <w:unhideWhenUsed/>
    <w:rsid w:val="009A48D1"/>
    <w:pPr>
      <w:spacing w:line="264" w:lineRule="auto"/>
    </w:pPr>
  </w:style>
  <w:style w:type="paragraph" w:customStyle="1" w:styleId="Vedlegg">
    <w:name w:val="Vedlegg"/>
    <w:basedOn w:val="BodyText"/>
    <w:next w:val="BodyText"/>
    <w:uiPriority w:val="10"/>
    <w:semiHidden/>
    <w:rsid w:val="009A48D1"/>
  </w:style>
  <w:style w:type="paragraph" w:customStyle="1" w:styleId="Vedleggsliste">
    <w:name w:val="Vedleggsliste"/>
    <w:basedOn w:val="BodyText"/>
    <w:uiPriority w:val="2"/>
    <w:semiHidden/>
    <w:unhideWhenUsed/>
    <w:rsid w:val="009A48D1"/>
  </w:style>
  <w:style w:type="paragraph" w:customStyle="1" w:styleId="Overskrift">
    <w:name w:val="Overskrift"/>
    <w:basedOn w:val="BodyText"/>
    <w:rsid w:val="009A48D1"/>
    <w:pPr>
      <w:spacing w:after="60"/>
    </w:pPr>
    <w:rPr>
      <w:b/>
    </w:rPr>
  </w:style>
  <w:style w:type="paragraph" w:customStyle="1" w:styleId="Adresse">
    <w:name w:val="Adresse"/>
    <w:basedOn w:val="BodyText"/>
    <w:rsid w:val="00F64FD4"/>
    <w:pPr>
      <w:spacing w:after="0"/>
    </w:pPr>
  </w:style>
  <w:style w:type="character" w:styleId="BookTitle">
    <w:name w:val="Book Title"/>
    <w:basedOn w:val="DefaultParagraphFont"/>
    <w:uiPriority w:val="33"/>
    <w:semiHidden/>
    <w:rsid w:val="009A48D1"/>
    <w:rPr>
      <w:b/>
      <w:bCs/>
      <w:smallCaps/>
      <w:spacing w:val="5"/>
    </w:rPr>
  </w:style>
  <w:style w:type="paragraph" w:styleId="DocumentMap">
    <w:name w:val="Document Map"/>
    <w:basedOn w:val="Normal"/>
    <w:link w:val="DocumentMapChar"/>
    <w:semiHidden/>
    <w:rsid w:val="009A48D1"/>
    <w:pPr>
      <w:shd w:val="clear" w:color="auto" w:fill="000080"/>
    </w:pPr>
    <w:rPr>
      <w:rFonts w:ascii="Tahoma" w:hAnsi="Tahoma" w:cs="Tahoma"/>
      <w:sz w:val="16"/>
      <w:szCs w:val="20"/>
    </w:rPr>
  </w:style>
  <w:style w:type="character" w:customStyle="1" w:styleId="DocumentMapChar">
    <w:name w:val="Document Map Char"/>
    <w:basedOn w:val="DefaultParagraphFont"/>
    <w:link w:val="DocumentMap"/>
    <w:semiHidden/>
    <w:rsid w:val="00931D88"/>
    <w:rPr>
      <w:rFonts w:ascii="Tahoma" w:eastAsia="Times New Roman" w:hAnsi="Tahoma" w:cs="Tahoma"/>
      <w:sz w:val="16"/>
      <w:szCs w:val="20"/>
      <w:shd w:val="clear" w:color="auto" w:fill="000080"/>
      <w:lang w:eastAsia="en-US"/>
    </w:rPr>
  </w:style>
  <w:style w:type="paragraph" w:customStyle="1" w:styleId="Dummy">
    <w:name w:val="Dummy"/>
    <w:basedOn w:val="BodyText"/>
    <w:next w:val="BodyText"/>
    <w:semiHidden/>
    <w:unhideWhenUsed/>
    <w:rsid w:val="009A48D1"/>
    <w:pPr>
      <w:spacing w:after="0" w:line="20" w:lineRule="exact"/>
    </w:pPr>
    <w:rPr>
      <w:sz w:val="6"/>
    </w:rPr>
  </w:style>
  <w:style w:type="paragraph" w:styleId="TOC1">
    <w:name w:val="toc 1"/>
    <w:basedOn w:val="BodyText"/>
    <w:next w:val="BodyText"/>
    <w:autoRedefine/>
    <w:semiHidden/>
    <w:rsid w:val="009A48D1"/>
    <w:pPr>
      <w:tabs>
        <w:tab w:val="right" w:leader="dot" w:pos="9184"/>
      </w:tabs>
      <w:spacing w:before="120" w:after="0"/>
      <w:ind w:left="425" w:right="567" w:hanging="425"/>
    </w:pPr>
    <w:rPr>
      <w:caps/>
    </w:rPr>
  </w:style>
  <w:style w:type="paragraph" w:styleId="TOC2">
    <w:name w:val="toc 2"/>
    <w:basedOn w:val="BodyText"/>
    <w:next w:val="BodyText"/>
    <w:autoRedefine/>
    <w:semiHidden/>
    <w:rsid w:val="009A48D1"/>
    <w:pPr>
      <w:tabs>
        <w:tab w:val="right" w:leader="dot" w:pos="9184"/>
      </w:tabs>
      <w:spacing w:after="0"/>
      <w:ind w:left="1134" w:right="567" w:hanging="709"/>
    </w:pPr>
  </w:style>
  <w:style w:type="paragraph" w:styleId="TOC3">
    <w:name w:val="toc 3"/>
    <w:basedOn w:val="BodyText"/>
    <w:next w:val="BodyText"/>
    <w:autoRedefine/>
    <w:semiHidden/>
    <w:rsid w:val="009A48D1"/>
    <w:pPr>
      <w:tabs>
        <w:tab w:val="right" w:leader="dot" w:pos="9184"/>
      </w:tabs>
      <w:spacing w:after="0"/>
      <w:ind w:left="2055" w:right="567" w:hanging="921"/>
    </w:pPr>
  </w:style>
  <w:style w:type="paragraph" w:styleId="TOC4">
    <w:name w:val="toc 4"/>
    <w:basedOn w:val="BodyText"/>
    <w:next w:val="BodyText"/>
    <w:autoRedefine/>
    <w:semiHidden/>
    <w:rsid w:val="009A48D1"/>
    <w:pPr>
      <w:tabs>
        <w:tab w:val="right" w:leader="dot" w:pos="9184"/>
      </w:tabs>
      <w:spacing w:after="0"/>
      <w:ind w:left="3189" w:right="567" w:hanging="1134"/>
    </w:pPr>
  </w:style>
  <w:style w:type="paragraph" w:styleId="TOC5">
    <w:name w:val="toc 5"/>
    <w:basedOn w:val="BodyText"/>
    <w:next w:val="BodyText"/>
    <w:autoRedefine/>
    <w:semiHidden/>
    <w:rsid w:val="009A48D1"/>
    <w:pPr>
      <w:tabs>
        <w:tab w:val="right" w:leader="dot" w:pos="9184"/>
      </w:tabs>
      <w:spacing w:after="0"/>
      <w:ind w:left="425" w:right="567" w:hanging="425"/>
    </w:pPr>
  </w:style>
  <w:style w:type="paragraph" w:styleId="TOC6">
    <w:name w:val="toc 6"/>
    <w:basedOn w:val="BodyText"/>
    <w:next w:val="BodyText"/>
    <w:autoRedefine/>
    <w:semiHidden/>
    <w:rsid w:val="009A48D1"/>
    <w:pPr>
      <w:tabs>
        <w:tab w:val="right" w:leader="dot" w:pos="9184"/>
      </w:tabs>
      <w:spacing w:after="0"/>
      <w:ind w:left="1134" w:right="567" w:hanging="709"/>
    </w:pPr>
  </w:style>
  <w:style w:type="paragraph" w:styleId="TOC7">
    <w:name w:val="toc 7"/>
    <w:basedOn w:val="BodyText"/>
    <w:next w:val="BodyText"/>
    <w:autoRedefine/>
    <w:semiHidden/>
    <w:rsid w:val="009A48D1"/>
    <w:pPr>
      <w:tabs>
        <w:tab w:val="right" w:leader="dot" w:pos="9184"/>
      </w:tabs>
      <w:spacing w:after="0"/>
      <w:ind w:left="2055" w:right="567" w:hanging="921"/>
    </w:pPr>
  </w:style>
  <w:style w:type="paragraph" w:styleId="TOC8">
    <w:name w:val="toc 8"/>
    <w:basedOn w:val="BodyText"/>
    <w:next w:val="BodyText"/>
    <w:autoRedefine/>
    <w:semiHidden/>
    <w:rsid w:val="009A48D1"/>
    <w:pPr>
      <w:tabs>
        <w:tab w:val="right" w:leader="dot" w:pos="9184"/>
      </w:tabs>
      <w:spacing w:after="0"/>
      <w:ind w:left="3189" w:right="567" w:hanging="1134"/>
    </w:pPr>
  </w:style>
  <w:style w:type="paragraph" w:styleId="TOC9">
    <w:name w:val="toc 9"/>
    <w:basedOn w:val="BodyText"/>
    <w:next w:val="BodyText"/>
    <w:autoRedefine/>
    <w:semiHidden/>
    <w:rsid w:val="009A48D1"/>
    <w:pPr>
      <w:tabs>
        <w:tab w:val="right" w:leader="dot" w:pos="9184"/>
      </w:tabs>
      <w:spacing w:after="0"/>
      <w:ind w:left="3189" w:right="567" w:hanging="1134"/>
    </w:pPr>
  </w:style>
  <w:style w:type="paragraph" w:customStyle="1" w:styleId="INNHSide">
    <w:name w:val="INNH_Side"/>
    <w:basedOn w:val="BodyText"/>
    <w:next w:val="BodyText"/>
    <w:autoRedefine/>
    <w:semiHidden/>
    <w:unhideWhenUsed/>
    <w:rsid w:val="009A48D1"/>
    <w:pPr>
      <w:spacing w:after="0"/>
      <w:jc w:val="right"/>
    </w:pPr>
    <w:rPr>
      <w:b/>
    </w:rPr>
  </w:style>
  <w:style w:type="paragraph" w:customStyle="1" w:styleId="Legal">
    <w:name w:val="Legal"/>
    <w:basedOn w:val="BodyText"/>
    <w:next w:val="BodyText"/>
    <w:semiHidden/>
    <w:unhideWhenUsed/>
    <w:rsid w:val="009A48D1"/>
    <w:pPr>
      <w:spacing w:line="200" w:lineRule="exact"/>
    </w:pPr>
    <w:rPr>
      <w:sz w:val="14"/>
    </w:rPr>
  </w:style>
  <w:style w:type="paragraph" w:customStyle="1" w:styleId="Referanse">
    <w:name w:val="Referanse"/>
    <w:basedOn w:val="BodyText"/>
    <w:next w:val="BodyText"/>
    <w:semiHidden/>
    <w:unhideWhenUsed/>
    <w:rsid w:val="009A48D1"/>
    <w:pPr>
      <w:spacing w:after="60"/>
    </w:pPr>
    <w:rPr>
      <w:sz w:val="14"/>
    </w:rPr>
  </w:style>
  <w:style w:type="character" w:styleId="IntenseReference">
    <w:name w:val="Intense Reference"/>
    <w:basedOn w:val="DefaultParagraphFont"/>
    <w:uiPriority w:val="32"/>
    <w:semiHidden/>
    <w:rsid w:val="009A48D1"/>
    <w:rPr>
      <w:b/>
      <w:bCs/>
      <w:smallCaps/>
      <w:color w:val="616365" w:themeColor="accent2"/>
      <w:spacing w:val="5"/>
      <w:u w:val="single"/>
    </w:rPr>
  </w:style>
  <w:style w:type="character" w:styleId="IntenseEmphasis">
    <w:name w:val="Intense Emphasis"/>
    <w:basedOn w:val="DefaultParagraphFont"/>
    <w:uiPriority w:val="21"/>
    <w:semiHidden/>
    <w:rsid w:val="009A48D1"/>
    <w:rPr>
      <w:b/>
      <w:bCs/>
      <w:i/>
      <w:iCs/>
      <w:color w:val="0089C4" w:themeColor="accent1"/>
    </w:rPr>
  </w:style>
  <w:style w:type="paragraph" w:styleId="IntenseQuote">
    <w:name w:val="Intense Quote"/>
    <w:basedOn w:val="Normal"/>
    <w:next w:val="Normal"/>
    <w:link w:val="IntenseQuoteChar"/>
    <w:uiPriority w:val="30"/>
    <w:semiHidden/>
    <w:rsid w:val="009A48D1"/>
    <w:pPr>
      <w:pBdr>
        <w:bottom w:val="single" w:sz="4" w:space="4" w:color="0089C4" w:themeColor="accent1"/>
      </w:pBdr>
      <w:spacing w:before="200" w:after="280"/>
      <w:ind w:left="936" w:right="936"/>
    </w:pPr>
    <w:rPr>
      <w:b/>
      <w:bCs/>
      <w:i/>
      <w:iCs/>
      <w:color w:val="0089C4" w:themeColor="accent1"/>
    </w:rPr>
  </w:style>
  <w:style w:type="character" w:customStyle="1" w:styleId="IntenseQuoteChar">
    <w:name w:val="Intense Quote Char"/>
    <w:basedOn w:val="DefaultParagraphFont"/>
    <w:link w:val="IntenseQuote"/>
    <w:uiPriority w:val="30"/>
    <w:semiHidden/>
    <w:rsid w:val="00931D88"/>
    <w:rPr>
      <w:rFonts w:ascii="Times New Roman" w:eastAsia="Times New Roman" w:hAnsi="Times New Roman" w:cs="Times New Roman"/>
      <w:b/>
      <w:bCs/>
      <w:i/>
      <w:iCs/>
      <w:color w:val="0089C4" w:themeColor="accent1"/>
      <w:sz w:val="24"/>
      <w:szCs w:val="24"/>
      <w:lang w:eastAsia="en-US"/>
    </w:rPr>
  </w:style>
  <w:style w:type="character" w:styleId="SubtleReference">
    <w:name w:val="Subtle Reference"/>
    <w:basedOn w:val="DefaultParagraphFont"/>
    <w:uiPriority w:val="31"/>
    <w:semiHidden/>
    <w:rsid w:val="009A48D1"/>
    <w:rPr>
      <w:smallCaps/>
      <w:color w:val="616365" w:themeColor="accent2"/>
      <w:u w:val="single"/>
    </w:rPr>
  </w:style>
  <w:style w:type="character" w:styleId="SubtleEmphasis">
    <w:name w:val="Subtle Emphasis"/>
    <w:basedOn w:val="DefaultParagraphFont"/>
    <w:uiPriority w:val="19"/>
    <w:semiHidden/>
    <w:rsid w:val="009A48D1"/>
    <w:rPr>
      <w:i/>
      <w:iCs/>
      <w:color w:val="808080" w:themeColor="text1" w:themeTint="7F"/>
    </w:rPr>
  </w:style>
  <w:style w:type="table" w:styleId="TableGrid">
    <w:name w:val="Table Grid"/>
    <w:basedOn w:val="TableNormal"/>
    <w:uiPriority w:val="59"/>
    <w:rsid w:val="009A4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semiHidden/>
    <w:rsid w:val="009A48D1"/>
    <w:rPr>
      <w:i/>
      <w:iCs/>
    </w:rPr>
  </w:style>
  <w:style w:type="paragraph" w:styleId="EnvelopeReturn">
    <w:name w:val="envelope return"/>
    <w:basedOn w:val="BodyText"/>
    <w:uiPriority w:val="99"/>
    <w:semiHidden/>
    <w:unhideWhenUsed/>
    <w:rsid w:val="009A48D1"/>
    <w:rPr>
      <w:rFonts w:asciiTheme="majorHAnsi" w:eastAsiaTheme="majorEastAsia" w:hAnsiTheme="majorHAnsi" w:cstheme="majorBidi"/>
      <w:sz w:val="20"/>
      <w:szCs w:val="20"/>
    </w:rPr>
  </w:style>
  <w:style w:type="numbering" w:customStyle="1" w:styleId="Punktmerkedelister">
    <w:name w:val="Punktmerkedelister"/>
    <w:uiPriority w:val="99"/>
    <w:rsid w:val="004272B4"/>
    <w:pPr>
      <w:numPr>
        <w:numId w:val="5"/>
      </w:numPr>
    </w:pPr>
  </w:style>
  <w:style w:type="character" w:styleId="CommentReference">
    <w:name w:val="annotation reference"/>
    <w:basedOn w:val="DefaultParagraphFont"/>
    <w:uiPriority w:val="99"/>
    <w:semiHidden/>
    <w:unhideWhenUsed/>
    <w:rsid w:val="00E71EA4"/>
    <w:rPr>
      <w:sz w:val="16"/>
      <w:szCs w:val="16"/>
    </w:rPr>
  </w:style>
  <w:style w:type="paragraph" w:styleId="CommentText">
    <w:name w:val="annotation text"/>
    <w:basedOn w:val="Normal"/>
    <w:link w:val="CommentTextChar"/>
    <w:uiPriority w:val="99"/>
    <w:semiHidden/>
    <w:unhideWhenUsed/>
    <w:rsid w:val="00E71EA4"/>
    <w:rPr>
      <w:sz w:val="20"/>
      <w:szCs w:val="20"/>
    </w:rPr>
  </w:style>
  <w:style w:type="character" w:customStyle="1" w:styleId="CommentTextChar">
    <w:name w:val="Comment Text Char"/>
    <w:basedOn w:val="DefaultParagraphFont"/>
    <w:link w:val="CommentText"/>
    <w:uiPriority w:val="99"/>
    <w:semiHidden/>
    <w:rsid w:val="00E71EA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71EA4"/>
    <w:rPr>
      <w:b/>
      <w:bCs/>
    </w:rPr>
  </w:style>
  <w:style w:type="character" w:customStyle="1" w:styleId="CommentSubjectChar">
    <w:name w:val="Comment Subject Char"/>
    <w:basedOn w:val="CommentTextChar"/>
    <w:link w:val="CommentSubject"/>
    <w:uiPriority w:val="99"/>
    <w:semiHidden/>
    <w:rsid w:val="00E71EA4"/>
    <w:rPr>
      <w:rFonts w:ascii="Times New Roman" w:eastAsia="Times New Roman" w:hAnsi="Times New Roman" w:cs="Times New Roman"/>
      <w:b/>
      <w:bCs/>
      <w:sz w:val="20"/>
      <w:szCs w:val="20"/>
      <w:lang w:eastAsia="en-US"/>
    </w:rPr>
  </w:style>
  <w:style w:type="paragraph" w:styleId="Revision">
    <w:name w:val="Revision"/>
    <w:hidden/>
    <w:uiPriority w:val="99"/>
    <w:semiHidden/>
    <w:rsid w:val="00B33718"/>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hommessen\Word\Dotx\Diverse.dotx" TargetMode="External"/></Relationships>
</file>

<file path=word/theme/theme1.xml><?xml version="1.0" encoding="utf-8"?>
<a:theme xmlns:a="http://schemas.openxmlformats.org/drawingml/2006/main" name="Office-tema">
  <a:themeElements>
    <a:clrScheme name="ThommessenFarger">
      <a:dk1>
        <a:sysClr val="windowText" lastClr="000000"/>
      </a:dk1>
      <a:lt1>
        <a:sysClr val="window" lastClr="FFFFFF"/>
      </a:lt1>
      <a:dk2>
        <a:srgbClr val="005B90"/>
      </a:dk2>
      <a:lt2>
        <a:srgbClr val="D2D8DD"/>
      </a:lt2>
      <a:accent1>
        <a:srgbClr val="0089C4"/>
      </a:accent1>
      <a:accent2>
        <a:srgbClr val="616365"/>
      </a:accent2>
      <a:accent3>
        <a:srgbClr val="004165"/>
      </a:accent3>
      <a:accent4>
        <a:srgbClr val="3CB6CE"/>
      </a:accent4>
      <a:accent5>
        <a:srgbClr val="4C3327"/>
      </a:accent5>
      <a:accent6>
        <a:srgbClr val="D10074"/>
      </a:accent6>
      <a:hlink>
        <a:srgbClr val="3CB6CE"/>
      </a:hlink>
      <a:folHlink>
        <a:srgbClr val="005B9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5834-C718-4CC3-A69C-C2763387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Diverse.dotx</Template>
  <TotalTime>1</TotalTime>
  <Pages>5</Pages>
  <Words>2278</Words>
  <Characters>12530</Characters>
  <Application>Microsoft Office Word</Application>
  <DocSecurity>0</DocSecurity>
  <Lines>104</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Advokatfirmaet Thommessen AS</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Evelien Peeters</cp:lastModifiedBy>
  <cp:revision>2</cp:revision>
  <cp:lastPrinted>2012-10-22T12:57:00Z</cp:lastPrinted>
  <dcterms:created xsi:type="dcterms:W3CDTF">2020-03-10T14:10:00Z</dcterms:created>
  <dcterms:modified xsi:type="dcterms:W3CDTF">2020-03-10T14:10:00Z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Diverse</vt:lpwstr>
  </property>
  <property fmtid="{D5CDD505-2E9C-101B-9397-08002B2CF9AE}" pid="3" name="DocumentReferenceFirstPage">
    <vt:lpwstr>True</vt:lpwstr>
  </property>
  <property fmtid="{D5CDD505-2E9C-101B-9397-08002B2CF9AE}" pid="4" name="DocumentReferenceOtherPages">
    <vt:lpwstr>True</vt:lpwstr>
  </property>
  <property fmtid="{D5CDD505-2E9C-101B-9397-08002B2CF9AE}" pid="5" name="DocNr">
    <vt:lpwstr>14022469</vt:lpwstr>
  </property>
  <property fmtid="{D5CDD505-2E9C-101B-9397-08002B2CF9AE}" pid="6" name="VerNr">
    <vt:lpwstr>1</vt:lpwstr>
  </property>
</Properties>
</file>