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38" w:rsidRPr="00B749FC" w:rsidRDefault="00D77638" w:rsidP="00B749FC">
      <w:pPr>
        <w:spacing w:after="0" w:line="240" w:lineRule="auto"/>
        <w:jc w:val="center"/>
        <w:rPr>
          <w:b/>
          <w:lang w:val="en-GB"/>
        </w:rPr>
      </w:pPr>
      <w:r w:rsidRPr="00B749FC">
        <w:rPr>
          <w:b/>
          <w:lang w:val="en-GB"/>
        </w:rPr>
        <w:t xml:space="preserve">Reply to CMI International Working Group </w:t>
      </w:r>
    </w:p>
    <w:p w:rsidR="00D77638" w:rsidRPr="00B749FC" w:rsidRDefault="00D77638" w:rsidP="00B749FC">
      <w:pPr>
        <w:spacing w:after="0" w:line="240" w:lineRule="auto"/>
        <w:jc w:val="center"/>
        <w:rPr>
          <w:b/>
          <w:lang w:val="en-GB"/>
        </w:rPr>
      </w:pPr>
      <w:r w:rsidRPr="00B749FC">
        <w:rPr>
          <w:b/>
          <w:lang w:val="en-GB"/>
        </w:rPr>
        <w:t xml:space="preserve">on </w:t>
      </w:r>
    </w:p>
    <w:p w:rsidR="00D77638" w:rsidRPr="00B749FC" w:rsidRDefault="00D77638" w:rsidP="00B749FC">
      <w:pPr>
        <w:spacing w:after="0" w:line="240" w:lineRule="auto"/>
        <w:jc w:val="center"/>
        <w:rPr>
          <w:b/>
          <w:lang w:val="en-GB"/>
        </w:rPr>
      </w:pPr>
      <w:r w:rsidRPr="00B749FC">
        <w:rPr>
          <w:b/>
          <w:lang w:val="en-GB"/>
        </w:rPr>
        <w:t xml:space="preserve">Security Interests over Shipping Containers Questionnaire </w:t>
      </w:r>
    </w:p>
    <w:p w:rsidR="00D77638" w:rsidRPr="00B749FC" w:rsidRDefault="00D77638" w:rsidP="00B749FC">
      <w:pPr>
        <w:spacing w:after="0" w:line="240" w:lineRule="auto"/>
        <w:jc w:val="center"/>
        <w:rPr>
          <w:b/>
          <w:lang w:val="en-GB"/>
        </w:rPr>
      </w:pPr>
      <w:r w:rsidRPr="00B749FC">
        <w:rPr>
          <w:b/>
          <w:lang w:val="en-GB"/>
        </w:rPr>
        <w:t>to National Maritime Law Associations</w:t>
      </w:r>
    </w:p>
    <w:p w:rsidR="00266F71" w:rsidRPr="00B749FC" w:rsidRDefault="00266F71" w:rsidP="00B749FC">
      <w:pPr>
        <w:spacing w:after="0" w:line="240" w:lineRule="auto"/>
        <w:rPr>
          <w:b/>
          <w:i/>
          <w:lang w:val="en-GB"/>
        </w:rPr>
      </w:pPr>
    </w:p>
    <w:p w:rsidR="00B749FC" w:rsidRPr="00B749FC" w:rsidRDefault="00B749FC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 xml:space="preserve">Please refer to our replies in bold and italic after each question. Responses are based on laws in force </w:t>
      </w:r>
      <w:r w:rsidR="00266F71" w:rsidRPr="00B749FC">
        <w:rPr>
          <w:b/>
          <w:i/>
          <w:lang w:val="en-GB"/>
        </w:rPr>
        <w:t xml:space="preserve">in Norway </w:t>
      </w:r>
      <w:r w:rsidRPr="00B749FC">
        <w:rPr>
          <w:b/>
          <w:i/>
          <w:lang w:val="en-GB"/>
        </w:rPr>
        <w:t>as per November 2019.</w:t>
      </w:r>
    </w:p>
    <w:p w:rsidR="00B749FC" w:rsidRPr="00B749FC" w:rsidRDefault="00B749FC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lang w:val="en-GB"/>
        </w:rPr>
      </w:pPr>
      <w:r w:rsidRPr="00B749FC">
        <w:rPr>
          <w:b/>
          <w:lang w:val="en-GB"/>
        </w:rPr>
        <w:t>2</w:t>
      </w:r>
      <w:r w:rsidRPr="00B749FC">
        <w:rPr>
          <w:b/>
          <w:lang w:val="en-GB"/>
        </w:rPr>
        <w:tab/>
        <w:t>Registration of interests</w:t>
      </w:r>
    </w:p>
    <w:p w:rsidR="00B749FC" w:rsidRPr="00B749FC" w:rsidRDefault="00B749FC" w:rsidP="00B749FC">
      <w:pPr>
        <w:spacing w:after="0" w:line="240" w:lineRule="auto"/>
        <w:rPr>
          <w:b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lang w:val="en-GB"/>
        </w:rPr>
      </w:pPr>
      <w:r w:rsidRPr="00B749FC">
        <w:rPr>
          <w:lang w:val="en-GB"/>
        </w:rPr>
        <w:t>2.1</w:t>
      </w:r>
      <w:r w:rsidRPr="00B749FC">
        <w:rPr>
          <w:lang w:val="en-GB"/>
        </w:rPr>
        <w:tab/>
        <w:t>In your jurisdiction is it possible to register a property interest of any nature in containers, for</w:t>
      </w:r>
    </w:p>
    <w:p w:rsidR="00D77638" w:rsidRPr="00B749FC" w:rsidRDefault="00D77638" w:rsidP="00B749FC">
      <w:pPr>
        <w:spacing w:after="0" w:line="240" w:lineRule="auto"/>
        <w:ind w:firstLine="708"/>
        <w:rPr>
          <w:lang w:val="en-GB"/>
        </w:rPr>
      </w:pPr>
      <w:r w:rsidRPr="00B749FC">
        <w:rPr>
          <w:lang w:val="en-GB"/>
        </w:rPr>
        <w:t>example as:</w:t>
      </w:r>
    </w:p>
    <w:p w:rsidR="00B749FC" w:rsidRPr="00B749FC" w:rsidRDefault="00B749FC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749F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GB"/>
        </w:rPr>
      </w:pPr>
      <w:r w:rsidRPr="00B749FC">
        <w:rPr>
          <w:lang w:val="en-GB"/>
        </w:rPr>
        <w:t>an owner generally;</w:t>
      </w:r>
    </w:p>
    <w:p w:rsidR="00D77638" w:rsidRPr="00B749FC" w:rsidRDefault="00D77638" w:rsidP="00B749F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GB"/>
        </w:rPr>
      </w:pPr>
      <w:r w:rsidRPr="00B749FC">
        <w:rPr>
          <w:lang w:val="en-GB"/>
        </w:rPr>
        <w:t>an owner under a retention of title arrangement;</w:t>
      </w:r>
    </w:p>
    <w:p w:rsidR="00D77638" w:rsidRPr="00B749FC" w:rsidRDefault="00D77638" w:rsidP="00B749F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GB"/>
        </w:rPr>
      </w:pPr>
      <w:r w:rsidRPr="00B749FC">
        <w:rPr>
          <w:lang w:val="en-GB"/>
        </w:rPr>
        <w:t>a mortgagee under a mortgage; and/or</w:t>
      </w:r>
    </w:p>
    <w:p w:rsidR="00D77638" w:rsidRPr="00B749FC" w:rsidRDefault="00D77638" w:rsidP="00B749F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GB"/>
        </w:rPr>
      </w:pPr>
      <w:r w:rsidRPr="00B749FC">
        <w:rPr>
          <w:lang w:val="en-GB"/>
        </w:rPr>
        <w:t>a lessor under a lease.</w:t>
      </w:r>
    </w:p>
    <w:p w:rsidR="00B749FC" w:rsidRPr="00B749FC" w:rsidRDefault="00B749FC" w:rsidP="00B749FC">
      <w:pPr>
        <w:pStyle w:val="ListParagraph"/>
        <w:spacing w:after="0" w:line="240" w:lineRule="auto"/>
        <w:contextualSpacing w:val="0"/>
        <w:rPr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Norway does not allow you to register a property interest in containers by registration in any public register. The same applies to a mortgagee or a lessor. However, the parties may enter include a</w:t>
      </w:r>
      <w:r w:rsidR="00B749FC" w:rsidRPr="00B749FC">
        <w:rPr>
          <w:b/>
          <w:i/>
          <w:lang w:val="en-GB"/>
        </w:rPr>
        <w:t xml:space="preserve"> general</w:t>
      </w:r>
      <w:r w:rsidRPr="00B749FC">
        <w:rPr>
          <w:b/>
          <w:i/>
          <w:lang w:val="en-GB"/>
        </w:rPr>
        <w:t xml:space="preserve"> retention of title clause in their agreement, that will be considered binding, subject to </w:t>
      </w:r>
      <w:r w:rsidR="00B749FC" w:rsidRPr="00B749FC">
        <w:rPr>
          <w:b/>
          <w:i/>
          <w:lang w:val="en-GB"/>
        </w:rPr>
        <w:t xml:space="preserve">certain exceptions in Norwegian </w:t>
      </w:r>
      <w:r w:rsidRPr="00B749FC">
        <w:rPr>
          <w:b/>
          <w:i/>
          <w:lang w:val="en-GB"/>
        </w:rPr>
        <w:t>insolvency proceedings.</w:t>
      </w:r>
      <w:r w:rsidR="008B0E65">
        <w:rPr>
          <w:b/>
          <w:i/>
          <w:lang w:val="en-GB"/>
        </w:rPr>
        <w:t xml:space="preserve"> A container may although not practical also be pawned.</w:t>
      </w:r>
    </w:p>
    <w:p w:rsidR="00B749FC" w:rsidRPr="00B749FC" w:rsidRDefault="00B749FC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749FC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2.2</w:t>
      </w:r>
      <w:r w:rsidRPr="00B749FC">
        <w:rPr>
          <w:lang w:val="en-GB"/>
        </w:rPr>
        <w:tab/>
        <w:t>Is any register in your jurisdiction specific to the applicable party or is it specific to the type of asset, i.e. containers?</w:t>
      </w:r>
    </w:p>
    <w:p w:rsidR="00B749FC" w:rsidRPr="00B749FC" w:rsidRDefault="00B749FC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The public registers are subject to specific assets, i.e. ships, real estate, cars, factoring, inventory etc. Please note that there is no way of registering title to containers.</w:t>
      </w:r>
    </w:p>
    <w:p w:rsidR="00B749FC" w:rsidRPr="00B749FC" w:rsidRDefault="00B749FC" w:rsidP="00B749FC">
      <w:pPr>
        <w:spacing w:after="0" w:line="240" w:lineRule="auto"/>
        <w:rPr>
          <w:b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lang w:val="en-GB"/>
        </w:rPr>
      </w:pPr>
      <w:r w:rsidRPr="00B749FC">
        <w:rPr>
          <w:b/>
          <w:lang w:val="en-GB"/>
        </w:rPr>
        <w:t>3</w:t>
      </w:r>
      <w:r w:rsidRPr="00B749FC">
        <w:rPr>
          <w:b/>
          <w:lang w:val="en-GB"/>
        </w:rPr>
        <w:tab/>
        <w:t>Recognition of foreign registered interests</w:t>
      </w:r>
    </w:p>
    <w:p w:rsidR="00B749FC" w:rsidRPr="00B749FC" w:rsidRDefault="00B749FC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749FC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3.1</w:t>
      </w:r>
      <w:r w:rsidRPr="00B749FC">
        <w:rPr>
          <w:lang w:val="en-GB"/>
        </w:rPr>
        <w:tab/>
        <w:t>If an interest in containers is registered as referred to in question 2 in a jurisdiction which is not your jurisdiction, would your jurisdiction recognise that interest (</w:t>
      </w:r>
      <w:proofErr w:type="spellStart"/>
      <w:r w:rsidRPr="00B749FC">
        <w:rPr>
          <w:lang w:val="en-GB"/>
        </w:rPr>
        <w:t>ie</w:t>
      </w:r>
      <w:proofErr w:type="spellEnd"/>
      <w:r w:rsidRPr="00B749FC">
        <w:rPr>
          <w:lang w:val="en-GB"/>
        </w:rPr>
        <w:t xml:space="preserve"> in circumstances where a party sought to enforce that registered interest in your jurisdiction)?</w:t>
      </w:r>
    </w:p>
    <w:p w:rsidR="00B749FC" w:rsidRPr="00B749FC" w:rsidRDefault="00B749FC" w:rsidP="00B749FC">
      <w:pPr>
        <w:spacing w:after="0" w:line="240" w:lineRule="auto"/>
        <w:ind w:left="705" w:hanging="705"/>
        <w:rPr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lang w:val="en-GB"/>
        </w:rPr>
      </w:pPr>
      <w:r w:rsidRPr="00B749FC">
        <w:rPr>
          <w:lang w:val="en-GB"/>
        </w:rPr>
        <w:t>3.2</w:t>
      </w:r>
      <w:r w:rsidRPr="00B749FC">
        <w:rPr>
          <w:lang w:val="en-GB"/>
        </w:rPr>
        <w:tab/>
        <w:t>If 'yes', on what legal basis?</w:t>
      </w:r>
    </w:p>
    <w:p w:rsidR="00B749FC" w:rsidRPr="00B749FC" w:rsidRDefault="00B749FC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lang w:val="en-GB"/>
        </w:rPr>
      </w:pPr>
      <w:r w:rsidRPr="00B749FC">
        <w:rPr>
          <w:lang w:val="en-GB"/>
        </w:rPr>
        <w:t>3.3</w:t>
      </w:r>
      <w:r w:rsidRPr="00B749FC">
        <w:rPr>
          <w:lang w:val="en-GB"/>
        </w:rPr>
        <w:tab/>
        <w:t>If 'no', on what legal basis?</w:t>
      </w:r>
    </w:p>
    <w:p w:rsidR="00B749FC" w:rsidRPr="00B749FC" w:rsidRDefault="00B749FC" w:rsidP="00B749FC">
      <w:pPr>
        <w:spacing w:after="0" w:line="240" w:lineRule="auto"/>
        <w:rPr>
          <w:lang w:val="en-GB"/>
        </w:rPr>
      </w:pPr>
    </w:p>
    <w:p w:rsid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 xml:space="preserve">This question raises numerous and complex questions under Norwegian law that </w:t>
      </w:r>
      <w:r w:rsidR="00B749FC">
        <w:rPr>
          <w:b/>
          <w:i/>
          <w:lang w:val="en-GB"/>
        </w:rPr>
        <w:t>are</w:t>
      </w:r>
      <w:r w:rsidRPr="00B749FC">
        <w:rPr>
          <w:b/>
          <w:i/>
          <w:lang w:val="en-GB"/>
        </w:rPr>
        <w:t xml:space="preserve"> </w:t>
      </w:r>
      <w:r w:rsidR="00B749FC">
        <w:rPr>
          <w:b/>
          <w:i/>
          <w:lang w:val="en-GB"/>
        </w:rPr>
        <w:t>im</w:t>
      </w:r>
      <w:r w:rsidRPr="00B749FC">
        <w:rPr>
          <w:b/>
          <w:i/>
          <w:lang w:val="en-GB"/>
        </w:rPr>
        <w:t xml:space="preserve">possible to adequately discuss within a questionnaire. However, we will seek to highlight a few issues with such enforcement. </w:t>
      </w:r>
    </w:p>
    <w:p w:rsidR="00B749FC" w:rsidRDefault="00B749FC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An agreement</w:t>
      </w:r>
      <w:r w:rsidR="00B749FC">
        <w:rPr>
          <w:b/>
          <w:i/>
          <w:lang w:val="en-GB"/>
        </w:rPr>
        <w:t xml:space="preserve"> – governed by foreign law –</w:t>
      </w:r>
      <w:r w:rsidRPr="00B749FC">
        <w:rPr>
          <w:b/>
          <w:i/>
          <w:lang w:val="en-GB"/>
        </w:rPr>
        <w:t xml:space="preserve"> </w:t>
      </w:r>
      <w:r w:rsidR="00B749FC">
        <w:rPr>
          <w:b/>
          <w:i/>
          <w:lang w:val="en-GB"/>
        </w:rPr>
        <w:t xml:space="preserve">setting out title/ security rights </w:t>
      </w:r>
      <w:r w:rsidRPr="00B749FC">
        <w:rPr>
          <w:b/>
          <w:i/>
          <w:lang w:val="en-GB"/>
        </w:rPr>
        <w:t xml:space="preserve">between two parties </w:t>
      </w:r>
      <w:r w:rsidR="00B749FC">
        <w:rPr>
          <w:b/>
          <w:i/>
          <w:lang w:val="en-GB"/>
        </w:rPr>
        <w:t xml:space="preserve">to a container </w:t>
      </w:r>
      <w:r w:rsidRPr="00B749FC">
        <w:rPr>
          <w:b/>
          <w:i/>
          <w:lang w:val="en-GB"/>
        </w:rPr>
        <w:t xml:space="preserve">will as a starting point be recognised under Norwegian law. The possibility of getting </w:t>
      </w:r>
      <w:r w:rsidR="00B749FC">
        <w:rPr>
          <w:b/>
          <w:i/>
          <w:lang w:val="en-GB"/>
        </w:rPr>
        <w:t>any</w:t>
      </w:r>
      <w:r w:rsidRPr="00B749FC">
        <w:rPr>
          <w:b/>
          <w:i/>
          <w:lang w:val="en-GB"/>
        </w:rPr>
        <w:t xml:space="preserve"> </w:t>
      </w:r>
      <w:r w:rsidR="00B749FC">
        <w:rPr>
          <w:b/>
          <w:i/>
          <w:lang w:val="en-GB"/>
        </w:rPr>
        <w:t>a</w:t>
      </w:r>
      <w:r w:rsidRPr="00B749FC">
        <w:rPr>
          <w:b/>
          <w:i/>
          <w:lang w:val="en-GB"/>
        </w:rPr>
        <w:t>ssistance</w:t>
      </w:r>
      <w:r w:rsidR="00B749FC">
        <w:rPr>
          <w:b/>
          <w:i/>
          <w:lang w:val="en-GB"/>
        </w:rPr>
        <w:t xml:space="preserve"> from the Norwegian courts</w:t>
      </w:r>
      <w:r w:rsidRPr="00B749FC">
        <w:rPr>
          <w:b/>
          <w:i/>
          <w:lang w:val="en-GB"/>
        </w:rPr>
        <w:t xml:space="preserve"> will </w:t>
      </w:r>
      <w:r w:rsidR="00B749FC">
        <w:rPr>
          <w:b/>
          <w:i/>
          <w:lang w:val="en-GB"/>
        </w:rPr>
        <w:t>nonetheless</w:t>
      </w:r>
      <w:r w:rsidRPr="00B749FC">
        <w:rPr>
          <w:b/>
          <w:i/>
          <w:lang w:val="en-GB"/>
        </w:rPr>
        <w:t xml:space="preserve"> be limited and would depend on, inter alia, the court’s jurisdiction and whether the mandatory provisions of the Norwegian Enforcement Act of 1992 (Nw. </w:t>
      </w:r>
      <w:proofErr w:type="spellStart"/>
      <w:r w:rsidRPr="00B749FC">
        <w:rPr>
          <w:b/>
          <w:i/>
          <w:lang w:val="en-GB"/>
        </w:rPr>
        <w:t>tvangsfullbyrdelsesloven</w:t>
      </w:r>
      <w:proofErr w:type="spellEnd"/>
      <w:r w:rsidRPr="00B749FC">
        <w:rPr>
          <w:b/>
          <w:i/>
          <w:lang w:val="en-GB"/>
        </w:rPr>
        <w:t>) are deemed to apply. Norwegian law only allows for consensual private enforcement.</w:t>
      </w:r>
    </w:p>
    <w:p w:rsidR="00D77638" w:rsidRPr="00B749FC" w:rsidRDefault="00D77638" w:rsidP="00B749FC">
      <w:pPr>
        <w:spacing w:after="0" w:line="240" w:lineRule="auto"/>
        <w:rPr>
          <w:lang w:val="en-GB"/>
        </w:rPr>
      </w:pPr>
    </w:p>
    <w:p w:rsidR="00D77638" w:rsidRPr="00B749FC" w:rsidRDefault="00B749FC" w:rsidP="00B749FC">
      <w:pPr>
        <w:spacing w:after="0" w:line="240" w:lineRule="auto"/>
        <w:rPr>
          <w:b/>
          <w:i/>
          <w:lang w:val="en-GB"/>
        </w:rPr>
      </w:pPr>
      <w:r>
        <w:rPr>
          <w:b/>
          <w:i/>
          <w:lang w:val="en-GB"/>
        </w:rPr>
        <w:lastRenderedPageBreak/>
        <w:t>In general, this</w:t>
      </w:r>
      <w:r w:rsidR="00D77638" w:rsidRPr="00B749FC">
        <w:rPr>
          <w:b/>
          <w:i/>
          <w:lang w:val="en-GB"/>
        </w:rPr>
        <w:t xml:space="preserve"> means that Norwegian courts will not allow a </w:t>
      </w:r>
      <w:r>
        <w:rPr>
          <w:b/>
          <w:i/>
          <w:lang w:val="en-GB"/>
        </w:rPr>
        <w:t>straightforward</w:t>
      </w:r>
      <w:r w:rsidR="00D77638" w:rsidRPr="00B749FC">
        <w:rPr>
          <w:b/>
          <w:i/>
          <w:lang w:val="en-GB"/>
        </w:rPr>
        <w:t xml:space="preserve"> enforcement of the foreign registered title in</w:t>
      </w:r>
      <w:r>
        <w:rPr>
          <w:b/>
          <w:i/>
          <w:lang w:val="en-GB"/>
        </w:rPr>
        <w:t>/mortgage over a</w:t>
      </w:r>
      <w:r w:rsidR="00D77638" w:rsidRPr="00B749FC">
        <w:rPr>
          <w:b/>
          <w:i/>
          <w:lang w:val="en-GB"/>
        </w:rPr>
        <w:t xml:space="preserve"> container due to the reason that such security interest is not recognised by Norwegian law. In order to enforce, the party seeking enforcement would </w:t>
      </w:r>
      <w:r w:rsidR="00B87E30">
        <w:rPr>
          <w:b/>
          <w:i/>
          <w:lang w:val="en-GB"/>
        </w:rPr>
        <w:t xml:space="preserve">either </w:t>
      </w:r>
      <w:r w:rsidR="00D77638" w:rsidRPr="00B749FC">
        <w:rPr>
          <w:b/>
          <w:i/>
          <w:lang w:val="en-GB"/>
        </w:rPr>
        <w:t>need a foreign judgment that is recognised by Norway or alternatively a Norwegian judgment recognising the foreign security interest</w:t>
      </w:r>
      <w:r>
        <w:rPr>
          <w:b/>
          <w:i/>
          <w:lang w:val="en-GB"/>
        </w:rPr>
        <w:t>.</w:t>
      </w:r>
      <w:r w:rsidR="00D77638" w:rsidRPr="00B749FC">
        <w:rPr>
          <w:b/>
          <w:i/>
          <w:lang w:val="en-GB"/>
        </w:rPr>
        <w:t xml:space="preserve"> In the latter case, it may prove difficult to establish the jurisdiction of Norwegian courts</w:t>
      </w:r>
      <w:r>
        <w:rPr>
          <w:b/>
          <w:i/>
          <w:lang w:val="en-GB"/>
        </w:rPr>
        <w:t>; especially if the only link to Norway is that the container is situated here due to for instance transit.</w:t>
      </w:r>
      <w:r w:rsidR="00B87E30">
        <w:rPr>
          <w:b/>
          <w:i/>
          <w:lang w:val="en-GB"/>
        </w:rPr>
        <w:t xml:space="preserve"> After having obtain such a foreign or Norwegian judgment, then the party may seek to enforce its rights.</w:t>
      </w:r>
    </w:p>
    <w:p w:rsidR="00D77638" w:rsidRPr="00B749FC" w:rsidRDefault="00D77638" w:rsidP="00B749FC">
      <w:pPr>
        <w:spacing w:after="0" w:line="240" w:lineRule="auto"/>
        <w:rPr>
          <w:lang w:val="en-GB"/>
        </w:rPr>
      </w:pPr>
    </w:p>
    <w:p w:rsidR="00D77638" w:rsidRDefault="00D77638" w:rsidP="00B749FC">
      <w:pPr>
        <w:spacing w:after="0" w:line="240" w:lineRule="auto"/>
        <w:rPr>
          <w:b/>
          <w:lang w:val="en-GB"/>
        </w:rPr>
      </w:pPr>
      <w:r w:rsidRPr="00B749FC">
        <w:rPr>
          <w:b/>
          <w:lang w:val="en-GB"/>
        </w:rPr>
        <w:t>4</w:t>
      </w:r>
      <w:r w:rsidRPr="00B749FC">
        <w:rPr>
          <w:b/>
          <w:lang w:val="en-GB"/>
        </w:rPr>
        <w:tab/>
        <w:t>Recognition of chosen law for property matters</w:t>
      </w:r>
    </w:p>
    <w:p w:rsidR="00B87E30" w:rsidRPr="00B749FC" w:rsidRDefault="00B87E30" w:rsidP="00B749FC">
      <w:pPr>
        <w:spacing w:after="0" w:line="240" w:lineRule="auto"/>
        <w:rPr>
          <w:b/>
          <w:lang w:val="en-GB"/>
        </w:rPr>
      </w:pPr>
    </w:p>
    <w:p w:rsidR="00D77638" w:rsidRDefault="00D77638" w:rsidP="00B87E30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4.1</w:t>
      </w:r>
      <w:r w:rsidRPr="00B749FC">
        <w:rPr>
          <w:lang w:val="en-GB"/>
        </w:rPr>
        <w:tab/>
        <w:t>Do the laws of your jurisdiction recognise the law chosen by the parties to govern the property aspects of a transfer of title or grant of mortgage:</w:t>
      </w:r>
    </w:p>
    <w:p w:rsidR="00B87E30" w:rsidRPr="00B749FC" w:rsidRDefault="00B87E30" w:rsidP="00B87E30">
      <w:pPr>
        <w:spacing w:after="0" w:line="240" w:lineRule="auto"/>
        <w:ind w:left="705" w:hanging="705"/>
        <w:rPr>
          <w:lang w:val="en-GB"/>
        </w:rPr>
      </w:pPr>
    </w:p>
    <w:p w:rsidR="00B87E30" w:rsidRDefault="00D77638" w:rsidP="00B87E30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lang w:val="en-GB"/>
        </w:rPr>
      </w:pPr>
      <w:r w:rsidRPr="00B87E30">
        <w:rPr>
          <w:lang w:val="en-GB"/>
        </w:rPr>
        <w:t>if the containers are physically located in your jurisdiction when the transfer or grant takes place; or</w:t>
      </w:r>
    </w:p>
    <w:p w:rsidR="00D77638" w:rsidRPr="00B87E30" w:rsidRDefault="00D77638" w:rsidP="00B87E30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lang w:val="en-GB"/>
        </w:rPr>
      </w:pPr>
      <w:r w:rsidRPr="00B87E30">
        <w:rPr>
          <w:lang w:val="en-GB"/>
        </w:rPr>
        <w:t>if the containers are physically located in another jurisdiction (not being the jurisdiction of the chosen law) when the transfer or grant takes place?</w:t>
      </w:r>
    </w:p>
    <w:p w:rsidR="00B87E30" w:rsidRDefault="00B87E30" w:rsidP="00B749FC">
      <w:pPr>
        <w:spacing w:after="0" w:line="240" w:lineRule="auto"/>
        <w:rPr>
          <w:b/>
          <w:i/>
          <w:lang w:val="en-GB"/>
        </w:rPr>
      </w:pPr>
    </w:p>
    <w:p w:rsidR="00B87E30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In general, Norwegian courts would recogni</w:t>
      </w:r>
      <w:r w:rsidR="00B87E30">
        <w:rPr>
          <w:b/>
          <w:i/>
          <w:lang w:val="en-GB"/>
        </w:rPr>
        <w:t>s</w:t>
      </w:r>
      <w:r w:rsidRPr="00B749FC">
        <w:rPr>
          <w:b/>
          <w:i/>
          <w:lang w:val="en-GB"/>
        </w:rPr>
        <w:t xml:space="preserve">e the chosen law by the parties. But that starting point </w:t>
      </w: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 xml:space="preserve">may be modified if one of the parties </w:t>
      </w:r>
      <w:r w:rsidR="00B87E30">
        <w:rPr>
          <w:b/>
          <w:i/>
          <w:lang w:val="en-GB"/>
        </w:rPr>
        <w:t>is</w:t>
      </w:r>
      <w:r w:rsidRPr="00B749FC">
        <w:rPr>
          <w:b/>
          <w:i/>
          <w:lang w:val="en-GB"/>
        </w:rPr>
        <w:t>/become</w:t>
      </w:r>
      <w:r w:rsidR="00B87E30">
        <w:rPr>
          <w:b/>
          <w:i/>
          <w:lang w:val="en-GB"/>
        </w:rPr>
        <w:t>s</w:t>
      </w:r>
      <w:r w:rsidRPr="00B749FC">
        <w:rPr>
          <w:b/>
          <w:i/>
          <w:lang w:val="en-GB"/>
        </w:rPr>
        <w:t xml:space="preserve"> subject to insolvency proceedings in Norway.</w:t>
      </w:r>
    </w:p>
    <w:p w:rsidR="00B87E30" w:rsidRDefault="00B87E30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87E30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4.2</w:t>
      </w:r>
      <w:r w:rsidRPr="00B749FC">
        <w:rPr>
          <w:lang w:val="en-GB"/>
        </w:rPr>
        <w:tab/>
        <w:t xml:space="preserve">If the answer to question 4.1(a) and/or (b) is 'no', how would the law of your jurisdiction determine which law does apply? </w:t>
      </w:r>
    </w:p>
    <w:p w:rsidR="00B87E30" w:rsidRDefault="00B87E30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N/A.</w:t>
      </w:r>
    </w:p>
    <w:p w:rsidR="00B87E30" w:rsidRDefault="00B87E30" w:rsidP="00B749FC">
      <w:pPr>
        <w:spacing w:after="0" w:line="240" w:lineRule="auto"/>
        <w:rPr>
          <w:b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lang w:val="en-GB"/>
        </w:rPr>
      </w:pPr>
      <w:r w:rsidRPr="00B749FC">
        <w:rPr>
          <w:b/>
          <w:lang w:val="en-GB"/>
        </w:rPr>
        <w:t>5</w:t>
      </w:r>
      <w:r w:rsidRPr="00B749FC">
        <w:rPr>
          <w:b/>
          <w:lang w:val="en-GB"/>
        </w:rPr>
        <w:tab/>
        <w:t>Re-characterisation of leases</w:t>
      </w:r>
    </w:p>
    <w:p w:rsidR="00B87E30" w:rsidRDefault="00B87E30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87E30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5.1</w:t>
      </w:r>
      <w:r w:rsidRPr="00B749FC">
        <w:rPr>
          <w:lang w:val="en-GB"/>
        </w:rPr>
        <w:tab/>
        <w:t>Are there circumstances in which your jurisdiction would re-characterise a lease or a retention of title arrangement as a security interest?</w:t>
      </w:r>
    </w:p>
    <w:p w:rsidR="00B87E30" w:rsidRDefault="00B87E30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No.</w:t>
      </w:r>
    </w:p>
    <w:p w:rsidR="00B87E30" w:rsidRDefault="00B87E30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lang w:val="en-GB"/>
        </w:rPr>
      </w:pPr>
      <w:r w:rsidRPr="00B749FC">
        <w:rPr>
          <w:lang w:val="en-GB"/>
        </w:rPr>
        <w:t>5.2</w:t>
      </w:r>
      <w:r w:rsidRPr="00B749FC">
        <w:rPr>
          <w:lang w:val="en-GB"/>
        </w:rPr>
        <w:tab/>
        <w:t>If 'yes', briefly, how and when will it do this?</w:t>
      </w:r>
    </w:p>
    <w:p w:rsidR="00B87E30" w:rsidRDefault="00B87E30" w:rsidP="00B87E30">
      <w:pPr>
        <w:spacing w:after="0" w:line="240" w:lineRule="auto"/>
        <w:rPr>
          <w:b/>
          <w:i/>
          <w:lang w:val="en-GB"/>
        </w:rPr>
      </w:pPr>
    </w:p>
    <w:p w:rsidR="00B87E30" w:rsidRPr="00B749FC" w:rsidRDefault="00B87E30" w:rsidP="00B87E30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N/A.</w:t>
      </w:r>
    </w:p>
    <w:p w:rsidR="00B87E30" w:rsidRDefault="00B87E30" w:rsidP="00B749FC">
      <w:pPr>
        <w:spacing w:after="0" w:line="240" w:lineRule="auto"/>
        <w:rPr>
          <w:lang w:val="en-GB"/>
        </w:rPr>
      </w:pPr>
    </w:p>
    <w:p w:rsidR="00D77638" w:rsidRDefault="00D77638" w:rsidP="00B87E30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5.3</w:t>
      </w:r>
      <w:r w:rsidRPr="00B749FC">
        <w:rPr>
          <w:lang w:val="en-GB"/>
        </w:rPr>
        <w:tab/>
        <w:t>If 'yes', could re-characterisation take place in certain circumstances under the laws of your jurisdiction even where the law chosen by the parties to govern the lease would not re-characterise? If so, please explain.</w:t>
      </w:r>
    </w:p>
    <w:p w:rsidR="00B87E30" w:rsidRDefault="00B87E30" w:rsidP="00B87E30">
      <w:pPr>
        <w:spacing w:after="0" w:line="240" w:lineRule="auto"/>
        <w:rPr>
          <w:b/>
          <w:i/>
          <w:lang w:val="en-GB"/>
        </w:rPr>
      </w:pPr>
    </w:p>
    <w:p w:rsidR="00B87E30" w:rsidRPr="00B749FC" w:rsidRDefault="00B87E30" w:rsidP="00B87E30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N/A.</w:t>
      </w:r>
    </w:p>
    <w:p w:rsidR="00B87E30" w:rsidRPr="00B749FC" w:rsidRDefault="00B87E30" w:rsidP="00B87E30">
      <w:pPr>
        <w:spacing w:after="0" w:line="240" w:lineRule="auto"/>
        <w:ind w:left="705" w:hanging="705"/>
        <w:rPr>
          <w:lang w:val="en-GB"/>
        </w:rPr>
      </w:pPr>
    </w:p>
    <w:p w:rsidR="00D77638" w:rsidRPr="00B749FC" w:rsidRDefault="00D77638" w:rsidP="00B87E30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5.4</w:t>
      </w:r>
      <w:r w:rsidRPr="00B749FC">
        <w:rPr>
          <w:lang w:val="en-GB"/>
        </w:rPr>
        <w:tab/>
        <w:t>If 'yes', is it necessary or possible for the lessor to protect its interest by any security registration or filing? (See question 2).</w:t>
      </w:r>
    </w:p>
    <w:p w:rsidR="00B87E30" w:rsidRDefault="00B87E30" w:rsidP="00B87E30">
      <w:pPr>
        <w:spacing w:after="0" w:line="240" w:lineRule="auto"/>
        <w:rPr>
          <w:b/>
          <w:i/>
          <w:lang w:val="en-GB"/>
        </w:rPr>
      </w:pPr>
    </w:p>
    <w:p w:rsidR="00B87E30" w:rsidRPr="00B749FC" w:rsidRDefault="00B87E30" w:rsidP="00B87E30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N/A.</w:t>
      </w:r>
    </w:p>
    <w:p w:rsidR="00B87E30" w:rsidRDefault="00B87E30" w:rsidP="00B749FC">
      <w:pPr>
        <w:spacing w:after="0" w:line="240" w:lineRule="auto"/>
        <w:rPr>
          <w:b/>
          <w:lang w:val="en-GB"/>
        </w:rPr>
      </w:pPr>
    </w:p>
    <w:p w:rsidR="00B87E30" w:rsidRDefault="00B87E30" w:rsidP="00B749FC">
      <w:pPr>
        <w:spacing w:after="0" w:line="240" w:lineRule="auto"/>
        <w:rPr>
          <w:b/>
          <w:lang w:val="en-GB"/>
        </w:rPr>
      </w:pPr>
    </w:p>
    <w:p w:rsidR="00B87E30" w:rsidRDefault="00B87E30" w:rsidP="00B749FC">
      <w:pPr>
        <w:spacing w:after="0" w:line="240" w:lineRule="auto"/>
        <w:rPr>
          <w:b/>
          <w:lang w:val="en-GB"/>
        </w:rPr>
      </w:pPr>
    </w:p>
    <w:p w:rsidR="00B87E30" w:rsidRDefault="00B87E30" w:rsidP="00B749FC">
      <w:pPr>
        <w:spacing w:after="0" w:line="240" w:lineRule="auto"/>
        <w:rPr>
          <w:b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lang w:val="en-GB"/>
        </w:rPr>
      </w:pPr>
      <w:r w:rsidRPr="00B749FC">
        <w:rPr>
          <w:b/>
          <w:lang w:val="en-GB"/>
        </w:rPr>
        <w:lastRenderedPageBreak/>
        <w:t>6</w:t>
      </w:r>
      <w:r w:rsidRPr="00B749FC">
        <w:rPr>
          <w:b/>
          <w:lang w:val="en-GB"/>
        </w:rPr>
        <w:tab/>
        <w:t>Enforcement remedies</w:t>
      </w:r>
    </w:p>
    <w:p w:rsidR="00BD3096" w:rsidRDefault="00BD3096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D3096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6.1</w:t>
      </w:r>
      <w:r w:rsidRPr="00B749FC">
        <w:rPr>
          <w:lang w:val="en-GB"/>
        </w:rPr>
        <w:tab/>
        <w:t>Do the laws of your judicial permit an owner, a mortgagee or a lessor to exercise 'self-help' remedies to enforce and repossess in respect of containers located in your jurisdiction? (Assuming this is permitted by the chosen governing law and the terms of the documents).</w:t>
      </w:r>
    </w:p>
    <w:p w:rsidR="00BD3096" w:rsidRDefault="00BD3096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An agreement including self-help remedies</w:t>
      </w:r>
      <w:r w:rsidR="00BD3096">
        <w:rPr>
          <w:b/>
          <w:i/>
          <w:lang w:val="en-GB"/>
        </w:rPr>
        <w:t xml:space="preserve"> (i.e. retention rights)</w:t>
      </w:r>
      <w:r w:rsidRPr="00B749FC">
        <w:rPr>
          <w:b/>
          <w:i/>
          <w:lang w:val="en-GB"/>
        </w:rPr>
        <w:t xml:space="preserve"> will as a starting point be recognised. </w:t>
      </w:r>
      <w:r w:rsidR="00BD3096">
        <w:rPr>
          <w:b/>
          <w:i/>
          <w:lang w:val="en-GB"/>
        </w:rPr>
        <w:t xml:space="preserve">However, </w:t>
      </w:r>
      <w:r w:rsidRPr="00B749FC">
        <w:rPr>
          <w:b/>
          <w:i/>
          <w:lang w:val="en-GB"/>
        </w:rPr>
        <w:t>Norwegian law only allows for consensual private enforcement.</w:t>
      </w:r>
    </w:p>
    <w:p w:rsidR="00BD3096" w:rsidRDefault="00BD3096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D3096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6.2</w:t>
      </w:r>
      <w:r w:rsidRPr="00B749FC">
        <w:rPr>
          <w:lang w:val="en-GB"/>
        </w:rPr>
        <w:tab/>
        <w:t>Please outline briefly the judicial process (</w:t>
      </w:r>
      <w:proofErr w:type="spellStart"/>
      <w:r w:rsidRPr="00B749FC">
        <w:rPr>
          <w:lang w:val="en-GB"/>
        </w:rPr>
        <w:t>ie</w:t>
      </w:r>
      <w:proofErr w:type="spellEnd"/>
      <w:r w:rsidRPr="00B749FC">
        <w:rPr>
          <w:lang w:val="en-GB"/>
        </w:rPr>
        <w:t xml:space="preserve"> not involving 'self-help') which would be necessary in order to enforce and repossess in respect of containers located in your jurisdiction.</w:t>
      </w:r>
    </w:p>
    <w:p w:rsidR="00D77638" w:rsidRPr="00B749FC" w:rsidRDefault="00D77638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Please refer to the answer to question 3 above.</w:t>
      </w:r>
      <w:r w:rsidR="00BD3096">
        <w:rPr>
          <w:b/>
          <w:i/>
          <w:lang w:val="en-GB"/>
        </w:rPr>
        <w:t xml:space="preserve"> The process would be two-fold be requiring the party seeking to enforce to </w:t>
      </w:r>
      <w:r w:rsidR="0099429A">
        <w:rPr>
          <w:b/>
          <w:i/>
          <w:lang w:val="en-GB"/>
        </w:rPr>
        <w:t xml:space="preserve">first </w:t>
      </w:r>
      <w:r w:rsidR="00BD3096">
        <w:rPr>
          <w:b/>
          <w:i/>
          <w:lang w:val="en-GB"/>
        </w:rPr>
        <w:t>obtaining a foreign recognisable judgment or a Norwegian judgment confirming the alleged title/security interest</w:t>
      </w:r>
      <w:r w:rsidR="0099429A">
        <w:rPr>
          <w:b/>
          <w:i/>
          <w:lang w:val="en-GB"/>
        </w:rPr>
        <w:t xml:space="preserve"> and then initiating enforcement procedures in accordance with</w:t>
      </w:r>
      <w:r w:rsidR="0099429A" w:rsidRPr="0099429A">
        <w:rPr>
          <w:b/>
          <w:i/>
          <w:lang w:val="en-GB"/>
        </w:rPr>
        <w:t xml:space="preserve"> </w:t>
      </w:r>
      <w:r w:rsidR="0099429A" w:rsidRPr="00B749FC">
        <w:rPr>
          <w:b/>
          <w:i/>
          <w:lang w:val="en-GB"/>
        </w:rPr>
        <w:t xml:space="preserve">the Norwegian Enforcement Act of 1992 (Nw. </w:t>
      </w:r>
      <w:proofErr w:type="spellStart"/>
      <w:r w:rsidR="0099429A" w:rsidRPr="00B749FC">
        <w:rPr>
          <w:b/>
          <w:i/>
          <w:lang w:val="en-GB"/>
        </w:rPr>
        <w:t>tvangsfullbyrdelsesloven</w:t>
      </w:r>
      <w:proofErr w:type="spellEnd"/>
      <w:r w:rsidR="0099429A" w:rsidRPr="00B749FC">
        <w:rPr>
          <w:b/>
          <w:i/>
          <w:lang w:val="en-GB"/>
        </w:rPr>
        <w:t>)</w:t>
      </w:r>
      <w:r w:rsidR="0099429A">
        <w:rPr>
          <w:b/>
          <w:i/>
          <w:lang w:val="en-GB"/>
        </w:rPr>
        <w:t>.</w:t>
      </w:r>
    </w:p>
    <w:p w:rsidR="00BD3096" w:rsidRDefault="00BD3096" w:rsidP="00B749FC">
      <w:pPr>
        <w:spacing w:after="0" w:line="240" w:lineRule="auto"/>
        <w:rPr>
          <w:lang w:val="en-GB"/>
        </w:rPr>
      </w:pPr>
    </w:p>
    <w:p w:rsidR="00D77638" w:rsidRDefault="00D77638" w:rsidP="0099429A">
      <w:pPr>
        <w:spacing w:after="0" w:line="240" w:lineRule="auto"/>
        <w:ind w:left="705" w:hanging="705"/>
        <w:rPr>
          <w:lang w:val="en-GB"/>
        </w:rPr>
      </w:pPr>
      <w:proofErr w:type="gramStart"/>
      <w:r w:rsidRPr="00B749FC">
        <w:rPr>
          <w:lang w:val="en-GB"/>
        </w:rPr>
        <w:t>6.3</w:t>
      </w:r>
      <w:r w:rsidRPr="00B749FC">
        <w:rPr>
          <w:lang w:val="en-GB"/>
        </w:rPr>
        <w:tab/>
      </w:r>
      <w:r w:rsidR="0099429A">
        <w:rPr>
          <w:lang w:val="en-GB"/>
        </w:rPr>
        <w:tab/>
      </w:r>
      <w:r w:rsidRPr="00B749FC">
        <w:rPr>
          <w:lang w:val="en-GB"/>
        </w:rPr>
        <w:t>In particular, in</w:t>
      </w:r>
      <w:proofErr w:type="gramEnd"/>
      <w:r w:rsidRPr="00B749FC">
        <w:rPr>
          <w:lang w:val="en-GB"/>
        </w:rPr>
        <w:t xml:space="preserve"> your jurisdiction what legal steps would need to be taken in order to allow a mortgagee or lessor to take steps to repossess containers:</w:t>
      </w:r>
    </w:p>
    <w:p w:rsidR="0099429A" w:rsidRPr="00B749FC" w:rsidRDefault="0099429A" w:rsidP="0099429A">
      <w:pPr>
        <w:spacing w:after="0" w:line="240" w:lineRule="auto"/>
        <w:ind w:left="705" w:hanging="705"/>
        <w:rPr>
          <w:lang w:val="en-GB"/>
        </w:rPr>
      </w:pPr>
    </w:p>
    <w:p w:rsidR="00D77638" w:rsidRPr="00B749FC" w:rsidRDefault="00D77638" w:rsidP="00B749F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en-GB"/>
        </w:rPr>
      </w:pPr>
      <w:r w:rsidRPr="00B749FC">
        <w:rPr>
          <w:lang w:val="en-GB"/>
        </w:rPr>
        <w:t>located shore-side on property of a third party; or</w:t>
      </w:r>
    </w:p>
    <w:p w:rsidR="00D77638" w:rsidRPr="00B749FC" w:rsidRDefault="00D77638" w:rsidP="00B749F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en-GB"/>
        </w:rPr>
      </w:pPr>
      <w:r w:rsidRPr="00B749FC">
        <w:rPr>
          <w:lang w:val="en-GB"/>
        </w:rPr>
        <w:t>located on a ship in port owned and/or chartered by a third party?</w:t>
      </w:r>
    </w:p>
    <w:p w:rsidR="0099429A" w:rsidRDefault="0099429A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Please refer to the answer to question 3 above.</w:t>
      </w:r>
      <w:r w:rsidR="0099429A">
        <w:rPr>
          <w:b/>
          <w:i/>
          <w:lang w:val="en-GB"/>
        </w:rPr>
        <w:t xml:space="preserve"> There is no distinction between the situation in a) or b).</w:t>
      </w:r>
    </w:p>
    <w:p w:rsidR="0099429A" w:rsidRDefault="0099429A" w:rsidP="00B749FC">
      <w:pPr>
        <w:spacing w:after="0" w:line="240" w:lineRule="auto"/>
        <w:rPr>
          <w:lang w:val="en-GB"/>
        </w:rPr>
      </w:pPr>
    </w:p>
    <w:p w:rsidR="00D77638" w:rsidRPr="00B749FC" w:rsidRDefault="00D77638" w:rsidP="0099429A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6.4</w:t>
      </w:r>
      <w:r w:rsidRPr="00B749FC">
        <w:rPr>
          <w:lang w:val="en-GB"/>
        </w:rPr>
        <w:tab/>
        <w:t>If a mortgagee or lessor took enforcement or repossession action in respect of a loaded container in your jurisdiction would the mortgagee or lessee have legal duties or liabilities to cargo consignees and, if so, of what nature?</w:t>
      </w:r>
    </w:p>
    <w:p w:rsidR="0099429A" w:rsidRDefault="00D77638" w:rsidP="00B749FC">
      <w:pPr>
        <w:spacing w:after="0" w:line="240" w:lineRule="auto"/>
        <w:rPr>
          <w:lang w:val="en-GB"/>
        </w:rPr>
      </w:pPr>
      <w:r w:rsidRPr="00B749FC">
        <w:rPr>
          <w:lang w:val="en-GB"/>
        </w:rPr>
        <w:tab/>
      </w:r>
    </w:p>
    <w:p w:rsidR="00D77638" w:rsidRPr="0099429A" w:rsidRDefault="0099429A" w:rsidP="00B749FC">
      <w:pPr>
        <w:spacing w:after="0" w:line="240" w:lineRule="auto"/>
        <w:rPr>
          <w:b/>
          <w:i/>
          <w:lang w:val="en-GB"/>
        </w:rPr>
      </w:pPr>
      <w:r w:rsidRPr="0099429A">
        <w:rPr>
          <w:b/>
          <w:i/>
          <w:lang w:val="en-GB"/>
        </w:rPr>
        <w:t>The mortgagee/lessor taking re</w:t>
      </w:r>
      <w:r w:rsidR="00931DCA">
        <w:rPr>
          <w:b/>
          <w:i/>
          <w:lang w:val="en-GB"/>
        </w:rPr>
        <w:t>-</w:t>
      </w:r>
      <w:bookmarkStart w:id="0" w:name="_GoBack"/>
      <w:bookmarkEnd w:id="0"/>
      <w:proofErr w:type="gramStart"/>
      <w:r w:rsidRPr="0099429A">
        <w:rPr>
          <w:b/>
          <w:i/>
          <w:lang w:val="en-GB"/>
        </w:rPr>
        <w:t>possession</w:t>
      </w:r>
      <w:proofErr w:type="gramEnd"/>
      <w:r w:rsidRPr="0099429A">
        <w:rPr>
          <w:b/>
          <w:i/>
          <w:lang w:val="en-GB"/>
        </w:rPr>
        <w:t xml:space="preserve"> or the like would not have any specific legal liabilities</w:t>
      </w:r>
      <w:r>
        <w:rPr>
          <w:b/>
          <w:i/>
          <w:lang w:val="en-GB"/>
        </w:rPr>
        <w:t xml:space="preserve"> towards cargo consignees</w:t>
      </w:r>
      <w:r w:rsidRPr="0099429A">
        <w:rPr>
          <w:b/>
          <w:i/>
          <w:lang w:val="en-GB"/>
        </w:rPr>
        <w:t xml:space="preserve">. However, </w:t>
      </w:r>
      <w:r>
        <w:rPr>
          <w:b/>
          <w:i/>
          <w:lang w:val="en-GB"/>
        </w:rPr>
        <w:t>the enforcing party</w:t>
      </w:r>
      <w:r w:rsidRPr="0099429A">
        <w:rPr>
          <w:b/>
          <w:i/>
          <w:lang w:val="en-GB"/>
        </w:rPr>
        <w:t xml:space="preserve"> could </w:t>
      </w:r>
      <w:r>
        <w:rPr>
          <w:b/>
          <w:i/>
          <w:lang w:val="en-GB"/>
        </w:rPr>
        <w:t>be subject to</w:t>
      </w:r>
      <w:r w:rsidRPr="0099429A">
        <w:rPr>
          <w:b/>
          <w:i/>
          <w:lang w:val="en-GB"/>
        </w:rPr>
        <w:t xml:space="preserve"> an obligation to exercise reasonable care based on the nature of the cargo inside the container and if anything is negligently done or omitted, it may face liability in tort.</w:t>
      </w:r>
    </w:p>
    <w:p w:rsidR="0099429A" w:rsidRPr="00B749FC" w:rsidRDefault="0099429A" w:rsidP="00B749FC">
      <w:pPr>
        <w:spacing w:after="0" w:line="240" w:lineRule="auto"/>
        <w:rPr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lang w:val="en-GB"/>
        </w:rPr>
      </w:pPr>
      <w:r w:rsidRPr="00B749FC">
        <w:rPr>
          <w:b/>
          <w:lang w:val="en-GB"/>
        </w:rPr>
        <w:t>7</w:t>
      </w:r>
      <w:r w:rsidRPr="00B749FC">
        <w:rPr>
          <w:b/>
          <w:lang w:val="en-GB"/>
        </w:rPr>
        <w:tab/>
        <w:t>Insolvency</w:t>
      </w:r>
    </w:p>
    <w:p w:rsidR="0099429A" w:rsidRDefault="0099429A" w:rsidP="00B749FC">
      <w:pPr>
        <w:spacing w:after="0" w:line="240" w:lineRule="auto"/>
        <w:rPr>
          <w:lang w:val="en-GB"/>
        </w:rPr>
      </w:pPr>
    </w:p>
    <w:p w:rsidR="00D77638" w:rsidRPr="00B749FC" w:rsidRDefault="00D77638" w:rsidP="0099429A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7.1</w:t>
      </w:r>
      <w:r w:rsidRPr="00B749FC">
        <w:rPr>
          <w:lang w:val="en-GB"/>
        </w:rPr>
        <w:tab/>
        <w:t xml:space="preserve">Under the insolvency laws of your jurisdiction can there be any stay or restriction on the right to enforce or repossess if the applicable counterparty </w:t>
      </w:r>
      <w:proofErr w:type="gramStart"/>
      <w:r w:rsidRPr="00B749FC">
        <w:rPr>
          <w:lang w:val="en-GB"/>
        </w:rPr>
        <w:t>enters into</w:t>
      </w:r>
      <w:proofErr w:type="gramEnd"/>
      <w:r w:rsidRPr="00B749FC">
        <w:rPr>
          <w:lang w:val="en-GB"/>
        </w:rPr>
        <w:t xml:space="preserve"> insolvency proceedings?</w:t>
      </w:r>
    </w:p>
    <w:p w:rsidR="0099429A" w:rsidRDefault="0099429A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 xml:space="preserve">Yes, pursuant to section 117 </w:t>
      </w:r>
      <w:r w:rsidR="0099429A">
        <w:rPr>
          <w:b/>
          <w:i/>
          <w:lang w:val="en-GB"/>
        </w:rPr>
        <w:t>and</w:t>
      </w:r>
      <w:r w:rsidRPr="00B749FC">
        <w:rPr>
          <w:b/>
          <w:i/>
          <w:lang w:val="en-GB"/>
        </w:rPr>
        <w:t xml:space="preserve"> section 17 of the Norwegian Bankruptcy Code of 1984 (Nw. </w:t>
      </w:r>
      <w:proofErr w:type="spellStart"/>
      <w:r w:rsidRPr="00B749FC">
        <w:rPr>
          <w:b/>
          <w:i/>
          <w:lang w:val="en-GB"/>
        </w:rPr>
        <w:t>konkursloven</w:t>
      </w:r>
      <w:proofErr w:type="spellEnd"/>
      <w:r w:rsidRPr="00B749FC">
        <w:rPr>
          <w:b/>
          <w:i/>
          <w:lang w:val="en-GB"/>
        </w:rPr>
        <w:t>), enforcement of rights of secured creditors are stayed for the first 6 months of an insolvency proceeding. Currently</w:t>
      </w:r>
      <w:r w:rsidR="0099429A">
        <w:rPr>
          <w:b/>
          <w:i/>
          <w:lang w:val="en-GB"/>
        </w:rPr>
        <w:t>,</w:t>
      </w:r>
      <w:r w:rsidRPr="00B749FC">
        <w:rPr>
          <w:b/>
          <w:i/>
          <w:lang w:val="en-GB"/>
        </w:rPr>
        <w:t xml:space="preserve"> only insolvency proceedings in the other Nordic countries are recognised in Norway, so insolvency proceedings originating in other jurisdictions will not benefit from the Norwegian rules on automatic stay.</w:t>
      </w:r>
    </w:p>
    <w:p w:rsidR="0099429A" w:rsidRDefault="00D77638" w:rsidP="00B749FC">
      <w:pPr>
        <w:spacing w:after="0" w:line="240" w:lineRule="auto"/>
        <w:rPr>
          <w:lang w:val="en-GB"/>
        </w:rPr>
      </w:pPr>
      <w:r w:rsidRPr="00B749FC">
        <w:rPr>
          <w:lang w:val="en-GB"/>
        </w:rPr>
        <w:t xml:space="preserve"> </w:t>
      </w:r>
    </w:p>
    <w:p w:rsidR="00D77638" w:rsidRPr="00B749FC" w:rsidRDefault="00D77638" w:rsidP="00B749FC">
      <w:pPr>
        <w:spacing w:after="0" w:line="240" w:lineRule="auto"/>
        <w:rPr>
          <w:lang w:val="en-GB"/>
        </w:rPr>
      </w:pPr>
      <w:r w:rsidRPr="00B749FC">
        <w:rPr>
          <w:lang w:val="en-GB"/>
        </w:rPr>
        <w:t>7.2</w:t>
      </w:r>
      <w:r w:rsidRPr="00B749FC">
        <w:rPr>
          <w:lang w:val="en-GB"/>
        </w:rPr>
        <w:tab/>
        <w:t>If the answer is 'yes', please outline briefly.</w:t>
      </w:r>
    </w:p>
    <w:p w:rsidR="0099429A" w:rsidRDefault="0099429A" w:rsidP="00B749FC">
      <w:pPr>
        <w:spacing w:after="0" w:line="240" w:lineRule="auto"/>
        <w:rPr>
          <w:b/>
          <w:i/>
          <w:lang w:val="en-GB"/>
        </w:rPr>
      </w:pPr>
    </w:p>
    <w:p w:rsidR="00266F71" w:rsidRPr="00B749FC" w:rsidRDefault="00266F71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See above.</w:t>
      </w:r>
    </w:p>
    <w:p w:rsidR="0099429A" w:rsidRDefault="0099429A" w:rsidP="00B749FC">
      <w:pPr>
        <w:spacing w:after="0" w:line="240" w:lineRule="auto"/>
        <w:rPr>
          <w:b/>
          <w:lang w:val="en-GB"/>
        </w:rPr>
      </w:pPr>
    </w:p>
    <w:p w:rsidR="0099429A" w:rsidRDefault="0099429A" w:rsidP="00B749FC">
      <w:pPr>
        <w:spacing w:after="0" w:line="240" w:lineRule="auto"/>
        <w:rPr>
          <w:b/>
          <w:lang w:val="en-GB"/>
        </w:rPr>
      </w:pPr>
    </w:p>
    <w:p w:rsidR="00D77638" w:rsidRDefault="00D77638" w:rsidP="00B749FC">
      <w:pPr>
        <w:spacing w:after="0" w:line="240" w:lineRule="auto"/>
        <w:rPr>
          <w:b/>
          <w:lang w:val="en-GB"/>
        </w:rPr>
      </w:pPr>
      <w:r w:rsidRPr="00B749FC">
        <w:rPr>
          <w:b/>
          <w:lang w:val="en-GB"/>
        </w:rPr>
        <w:lastRenderedPageBreak/>
        <w:t>8</w:t>
      </w:r>
      <w:r w:rsidRPr="00B749FC">
        <w:rPr>
          <w:b/>
          <w:lang w:val="en-GB"/>
        </w:rPr>
        <w:tab/>
        <w:t>Liens</w:t>
      </w:r>
    </w:p>
    <w:p w:rsidR="0099429A" w:rsidRPr="00B749FC" w:rsidRDefault="0099429A" w:rsidP="00B749FC">
      <w:pPr>
        <w:spacing w:after="0" w:line="240" w:lineRule="auto"/>
        <w:rPr>
          <w:b/>
          <w:lang w:val="en-GB"/>
        </w:rPr>
      </w:pPr>
    </w:p>
    <w:p w:rsidR="00D77638" w:rsidRPr="00B749FC" w:rsidRDefault="00D77638" w:rsidP="0099429A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8.1</w:t>
      </w:r>
      <w:r w:rsidRPr="00B749FC">
        <w:rPr>
          <w:lang w:val="en-GB"/>
        </w:rPr>
        <w:tab/>
        <w:t>Please briefly outline the types of non-consensual liens affecting containers which can arise under the law of your jurisdiction.</w:t>
      </w:r>
    </w:p>
    <w:p w:rsidR="0099429A" w:rsidRDefault="0099429A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 xml:space="preserve">Norwegian courts may order an arrest of the </w:t>
      </w:r>
      <w:r w:rsidR="00AA129B">
        <w:rPr>
          <w:b/>
          <w:i/>
          <w:lang w:val="en-GB"/>
        </w:rPr>
        <w:t>v</w:t>
      </w:r>
      <w:r w:rsidRPr="00B749FC">
        <w:rPr>
          <w:b/>
          <w:i/>
          <w:lang w:val="en-GB"/>
        </w:rPr>
        <w:t xml:space="preserve">essel’s cargo; i.e. containers if there are legal grounds for granting an arrest. The carrier or alternatively the shipper may also exercise a </w:t>
      </w:r>
      <w:r w:rsidR="0099429A" w:rsidRPr="00B749FC">
        <w:rPr>
          <w:b/>
          <w:i/>
          <w:lang w:val="en-GB"/>
        </w:rPr>
        <w:t>posse</w:t>
      </w:r>
      <w:r w:rsidR="0099429A">
        <w:rPr>
          <w:b/>
          <w:i/>
          <w:lang w:val="en-GB"/>
        </w:rPr>
        <w:t>s</w:t>
      </w:r>
      <w:r w:rsidR="0099429A" w:rsidRPr="00B749FC">
        <w:rPr>
          <w:b/>
          <w:i/>
          <w:lang w:val="en-GB"/>
        </w:rPr>
        <w:t>sory</w:t>
      </w:r>
      <w:r w:rsidRPr="00B749FC">
        <w:rPr>
          <w:b/>
          <w:i/>
          <w:lang w:val="en-GB"/>
        </w:rPr>
        <w:t xml:space="preserve"> lien if they are in possession of the container and the contract/background law allows for such retention rights.</w:t>
      </w:r>
    </w:p>
    <w:p w:rsidR="0099429A" w:rsidRDefault="0099429A" w:rsidP="00B749FC">
      <w:pPr>
        <w:spacing w:after="0" w:line="240" w:lineRule="auto"/>
        <w:rPr>
          <w:b/>
          <w:lang w:val="en-GB"/>
        </w:rPr>
      </w:pPr>
    </w:p>
    <w:p w:rsidR="00D77638" w:rsidRPr="00B749FC" w:rsidRDefault="00D77638" w:rsidP="00B749FC">
      <w:pPr>
        <w:spacing w:after="0" w:line="240" w:lineRule="auto"/>
        <w:rPr>
          <w:b/>
          <w:lang w:val="en-GB"/>
        </w:rPr>
      </w:pPr>
      <w:r w:rsidRPr="00B749FC">
        <w:rPr>
          <w:b/>
          <w:lang w:val="en-GB"/>
        </w:rPr>
        <w:t>9</w:t>
      </w:r>
      <w:r w:rsidRPr="00B749FC">
        <w:rPr>
          <w:b/>
          <w:lang w:val="en-GB"/>
        </w:rPr>
        <w:tab/>
        <w:t>Problems experienced in practice on enforcement</w:t>
      </w:r>
    </w:p>
    <w:p w:rsidR="0099429A" w:rsidRDefault="0099429A" w:rsidP="00B749FC">
      <w:pPr>
        <w:spacing w:after="0" w:line="240" w:lineRule="auto"/>
        <w:rPr>
          <w:lang w:val="en-GB"/>
        </w:rPr>
      </w:pPr>
    </w:p>
    <w:p w:rsidR="00D77638" w:rsidRDefault="00D77638" w:rsidP="0099429A">
      <w:pPr>
        <w:spacing w:after="0" w:line="240" w:lineRule="auto"/>
        <w:ind w:left="705" w:hanging="705"/>
        <w:rPr>
          <w:lang w:val="en-GB"/>
        </w:rPr>
      </w:pPr>
      <w:r w:rsidRPr="00B749FC">
        <w:rPr>
          <w:lang w:val="en-GB"/>
        </w:rPr>
        <w:t>9.1</w:t>
      </w:r>
      <w:r w:rsidRPr="00B749FC">
        <w:rPr>
          <w:lang w:val="en-GB"/>
        </w:rPr>
        <w:tab/>
      </w:r>
      <w:r w:rsidR="0099429A">
        <w:rPr>
          <w:lang w:val="en-GB"/>
        </w:rPr>
        <w:tab/>
      </w:r>
      <w:r w:rsidRPr="00B749FC">
        <w:rPr>
          <w:lang w:val="en-GB"/>
        </w:rPr>
        <w:t>Please briefly outline any know problems which have arisen in relation to enforcing against or re-possessing containers in your jurisdiction, including:</w:t>
      </w:r>
    </w:p>
    <w:p w:rsidR="0099429A" w:rsidRPr="00B749FC" w:rsidRDefault="0099429A" w:rsidP="0099429A">
      <w:pPr>
        <w:spacing w:after="0" w:line="240" w:lineRule="auto"/>
        <w:ind w:left="705" w:hanging="705"/>
        <w:rPr>
          <w:lang w:val="en-GB"/>
        </w:rPr>
      </w:pPr>
    </w:p>
    <w:p w:rsidR="00D77638" w:rsidRPr="00B749FC" w:rsidRDefault="00D77638" w:rsidP="00B749F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n-GB"/>
        </w:rPr>
      </w:pPr>
      <w:r w:rsidRPr="00B749FC">
        <w:rPr>
          <w:lang w:val="en-GB"/>
        </w:rPr>
        <w:t>problems of identification and tracking containers;</w:t>
      </w:r>
    </w:p>
    <w:p w:rsidR="00D77638" w:rsidRPr="00B749FC" w:rsidRDefault="00D77638" w:rsidP="00B749F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n-GB"/>
        </w:rPr>
      </w:pPr>
      <w:r w:rsidRPr="00B749FC">
        <w:rPr>
          <w:lang w:val="en-GB"/>
        </w:rPr>
        <w:t>establishment and recognition of property rights.</w:t>
      </w:r>
    </w:p>
    <w:p w:rsidR="0099429A" w:rsidRDefault="0099429A" w:rsidP="00B749FC">
      <w:pPr>
        <w:spacing w:after="0" w:line="240" w:lineRule="auto"/>
        <w:rPr>
          <w:b/>
          <w:i/>
          <w:lang w:val="en-GB"/>
        </w:rPr>
      </w:pPr>
    </w:p>
    <w:p w:rsidR="00D77638" w:rsidRPr="00B749FC" w:rsidRDefault="00266F71" w:rsidP="00B749FC">
      <w:pPr>
        <w:spacing w:after="0" w:line="240" w:lineRule="auto"/>
        <w:rPr>
          <w:b/>
          <w:i/>
          <w:lang w:val="en-GB"/>
        </w:rPr>
      </w:pPr>
      <w:r w:rsidRPr="00B749FC">
        <w:rPr>
          <w:b/>
          <w:i/>
          <w:lang w:val="en-GB"/>
        </w:rPr>
        <w:t>Not applicable due to the absence of a general legal regime to enforce against or re-posse</w:t>
      </w:r>
      <w:r w:rsidR="0099429A">
        <w:rPr>
          <w:b/>
          <w:i/>
          <w:lang w:val="en-GB"/>
        </w:rPr>
        <w:t>s</w:t>
      </w:r>
      <w:r w:rsidRPr="00B749FC">
        <w:rPr>
          <w:b/>
          <w:i/>
          <w:lang w:val="en-GB"/>
        </w:rPr>
        <w:t>s containers in Norway.</w:t>
      </w:r>
    </w:p>
    <w:p w:rsidR="0099429A" w:rsidRDefault="0099429A" w:rsidP="00B749FC">
      <w:pPr>
        <w:spacing w:after="0" w:line="240" w:lineRule="auto"/>
        <w:rPr>
          <w:lang w:val="en-GB"/>
        </w:rPr>
      </w:pPr>
    </w:p>
    <w:p w:rsidR="0099429A" w:rsidRDefault="0099429A" w:rsidP="00B749FC">
      <w:pPr>
        <w:spacing w:after="0" w:line="240" w:lineRule="auto"/>
        <w:rPr>
          <w:lang w:val="en-GB"/>
        </w:rPr>
      </w:pPr>
      <w:r>
        <w:rPr>
          <w:lang w:val="en-GB"/>
        </w:rPr>
        <w:t>***</w:t>
      </w:r>
    </w:p>
    <w:p w:rsidR="0099429A" w:rsidRDefault="0099429A" w:rsidP="00B749FC">
      <w:pPr>
        <w:spacing w:after="0" w:line="240" w:lineRule="auto"/>
        <w:rPr>
          <w:lang w:val="en-GB"/>
        </w:rPr>
      </w:pPr>
    </w:p>
    <w:p w:rsidR="00857FB7" w:rsidRPr="00B749FC" w:rsidRDefault="00D77638" w:rsidP="00B749FC">
      <w:pPr>
        <w:spacing w:after="0" w:line="240" w:lineRule="auto"/>
        <w:rPr>
          <w:lang w:val="en-GB"/>
        </w:rPr>
      </w:pPr>
      <w:r w:rsidRPr="00B749FC">
        <w:rPr>
          <w:lang w:val="en-GB"/>
        </w:rPr>
        <w:t>22 November 2019</w:t>
      </w:r>
      <w:r w:rsidR="0099429A">
        <w:rPr>
          <w:lang w:val="en-GB"/>
        </w:rPr>
        <w:t xml:space="preserve">, by </w:t>
      </w:r>
      <w:r w:rsidRPr="00B749FC">
        <w:rPr>
          <w:lang w:val="en-GB"/>
        </w:rPr>
        <w:t>Benedicte H. Urrang, lawyer at Nordisk Skibsrederforening (Nordisk Defence Club), Norway</w:t>
      </w:r>
    </w:p>
    <w:sectPr w:rsidR="00857FB7" w:rsidRPr="00B7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3C4"/>
    <w:multiLevelType w:val="hybridMultilevel"/>
    <w:tmpl w:val="96D63B30"/>
    <w:lvl w:ilvl="0" w:tplc="04140017">
      <w:start w:val="1"/>
      <w:numFmt w:val="lowerLetter"/>
      <w:lvlText w:val="%1)"/>
      <w:lvlJc w:val="left"/>
      <w:pPr>
        <w:ind w:left="1065" w:hanging="360"/>
      </w:p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616030"/>
    <w:multiLevelType w:val="hybridMultilevel"/>
    <w:tmpl w:val="AF721FD6"/>
    <w:lvl w:ilvl="0" w:tplc="04140017">
      <w:start w:val="1"/>
      <w:numFmt w:val="lowerLetter"/>
      <w:lvlText w:val="%1)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6AE0A41"/>
    <w:multiLevelType w:val="hybridMultilevel"/>
    <w:tmpl w:val="2B222D8A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B45D87"/>
    <w:multiLevelType w:val="hybridMultilevel"/>
    <w:tmpl w:val="7C1CD920"/>
    <w:lvl w:ilvl="0" w:tplc="04140017">
      <w:start w:val="1"/>
      <w:numFmt w:val="lowerLetter"/>
      <w:lvlText w:val="%1)"/>
      <w:lvlJc w:val="left"/>
      <w:pPr>
        <w:ind w:left="1065" w:hanging="360"/>
      </w:p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38"/>
    <w:rsid w:val="00266F71"/>
    <w:rsid w:val="007D7E1D"/>
    <w:rsid w:val="00857FB7"/>
    <w:rsid w:val="008B0E65"/>
    <w:rsid w:val="00931DCA"/>
    <w:rsid w:val="0099429A"/>
    <w:rsid w:val="00AA129B"/>
    <w:rsid w:val="00B749FC"/>
    <w:rsid w:val="00B87E30"/>
    <w:rsid w:val="00BD3096"/>
    <w:rsid w:val="00C5501E"/>
    <w:rsid w:val="00CD17AE"/>
    <w:rsid w:val="00D77638"/>
    <w:rsid w:val="00E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E730"/>
  <w15:chartTrackingRefBased/>
  <w15:docId w15:val="{BD0D19B0-845E-4AAD-8298-AF527177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1315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Haavik Urrang</dc:creator>
  <cp:keywords/>
  <dc:description/>
  <cp:lastModifiedBy>Benedicte Haavik Urrang</cp:lastModifiedBy>
  <cp:revision>6</cp:revision>
  <dcterms:created xsi:type="dcterms:W3CDTF">2019-11-21T09:41:00Z</dcterms:created>
  <dcterms:modified xsi:type="dcterms:W3CDTF">2019-11-21T10:35:00Z</dcterms:modified>
</cp:coreProperties>
</file>