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62902" w14:textId="61A02870" w:rsidR="003C7319" w:rsidRPr="00B357B1" w:rsidRDefault="00B357B1" w:rsidP="00B357B1">
      <w:pPr>
        <w:spacing w:before="66" w:line="444" w:lineRule="auto"/>
        <w:ind w:right="-31" w:hanging="12"/>
        <w:jc w:val="center"/>
        <w:rPr>
          <w:rFonts w:ascii="Times New Roman" w:hAnsi="Times New Roman" w:cs="Times New Roman"/>
          <w:sz w:val="32"/>
          <w:szCs w:val="32"/>
        </w:rPr>
      </w:pPr>
      <w:r>
        <w:rPr>
          <w:rFonts w:ascii="Times New Roman" w:hAnsi="Times New Roman" w:cs="Times New Roman"/>
          <w:sz w:val="32"/>
          <w:szCs w:val="32"/>
        </w:rPr>
        <w:t xml:space="preserve">The Response of Japanese Maritime Law Association to the </w:t>
      </w:r>
      <w:r w:rsidRPr="00B357B1">
        <w:rPr>
          <w:rFonts w:ascii="Times New Roman" w:hAnsi="Times New Roman" w:cs="Times New Roman"/>
          <w:spacing w:val="-2"/>
          <w:sz w:val="32"/>
          <w:szCs w:val="32"/>
        </w:rPr>
        <w:t>Questionnaire</w:t>
      </w:r>
      <w:r>
        <w:rPr>
          <w:rFonts w:ascii="Times New Roman" w:hAnsi="Times New Roman" w:cs="Times New Roman"/>
          <w:spacing w:val="-2"/>
          <w:sz w:val="32"/>
          <w:szCs w:val="32"/>
        </w:rPr>
        <w:t xml:space="preserve"> of</w:t>
      </w:r>
      <w:r w:rsidRPr="00B357B1">
        <w:rPr>
          <w:rFonts w:ascii="Times New Roman" w:hAnsi="Times New Roman" w:cs="Times New Roman"/>
          <w:sz w:val="32"/>
          <w:szCs w:val="32"/>
        </w:rPr>
        <w:t xml:space="preserve"> </w:t>
      </w:r>
      <w:r w:rsidR="00715E63" w:rsidRPr="00B357B1">
        <w:rPr>
          <w:rFonts w:ascii="Times New Roman" w:hAnsi="Times New Roman" w:cs="Times New Roman"/>
          <w:sz w:val="32"/>
          <w:szCs w:val="32"/>
        </w:rPr>
        <w:t>CMI</w:t>
      </w:r>
      <w:r w:rsidR="00715E63" w:rsidRPr="00B357B1">
        <w:rPr>
          <w:rFonts w:ascii="Times New Roman" w:hAnsi="Times New Roman" w:cs="Times New Roman"/>
          <w:spacing w:val="-5"/>
          <w:sz w:val="32"/>
          <w:szCs w:val="32"/>
        </w:rPr>
        <w:t xml:space="preserve"> </w:t>
      </w:r>
      <w:r w:rsidR="00715E63" w:rsidRPr="00B357B1">
        <w:rPr>
          <w:rFonts w:ascii="Times New Roman" w:hAnsi="Times New Roman" w:cs="Times New Roman"/>
          <w:sz w:val="32"/>
          <w:szCs w:val="32"/>
        </w:rPr>
        <w:t>IWG</w:t>
      </w:r>
      <w:r w:rsidR="00715E63" w:rsidRPr="00B357B1">
        <w:rPr>
          <w:rFonts w:ascii="Times New Roman" w:hAnsi="Times New Roman" w:cs="Times New Roman"/>
          <w:spacing w:val="-9"/>
          <w:sz w:val="32"/>
          <w:szCs w:val="32"/>
        </w:rPr>
        <w:t xml:space="preserve"> </w:t>
      </w:r>
      <w:r w:rsidR="00715E63" w:rsidRPr="00B357B1">
        <w:rPr>
          <w:rFonts w:ascii="Times New Roman" w:hAnsi="Times New Roman" w:cs="Times New Roman"/>
          <w:sz w:val="32"/>
          <w:szCs w:val="32"/>
        </w:rPr>
        <w:t>on</w:t>
      </w:r>
      <w:r w:rsidR="00715E63" w:rsidRPr="00B357B1">
        <w:rPr>
          <w:rFonts w:ascii="Times New Roman" w:hAnsi="Times New Roman" w:cs="Times New Roman"/>
          <w:spacing w:val="-5"/>
          <w:sz w:val="32"/>
          <w:szCs w:val="32"/>
        </w:rPr>
        <w:t xml:space="preserve"> </w:t>
      </w:r>
      <w:r w:rsidR="00715E63" w:rsidRPr="00B357B1">
        <w:rPr>
          <w:rFonts w:ascii="Times New Roman" w:hAnsi="Times New Roman" w:cs="Times New Roman"/>
          <w:sz w:val="32"/>
          <w:szCs w:val="32"/>
        </w:rPr>
        <w:t>the</w:t>
      </w:r>
      <w:r w:rsidR="00715E63" w:rsidRPr="00B357B1">
        <w:rPr>
          <w:rFonts w:ascii="Times New Roman" w:hAnsi="Times New Roman" w:cs="Times New Roman"/>
          <w:spacing w:val="-2"/>
          <w:sz w:val="32"/>
          <w:szCs w:val="32"/>
        </w:rPr>
        <w:t xml:space="preserve"> </w:t>
      </w:r>
      <w:r w:rsidR="00715E63" w:rsidRPr="00B357B1">
        <w:rPr>
          <w:rFonts w:ascii="Times New Roman" w:hAnsi="Times New Roman" w:cs="Times New Roman"/>
          <w:sz w:val="32"/>
          <w:szCs w:val="32"/>
        </w:rPr>
        <w:t>Collision</w:t>
      </w:r>
      <w:r w:rsidR="00715E63" w:rsidRPr="00B357B1">
        <w:rPr>
          <w:rFonts w:ascii="Times New Roman" w:hAnsi="Times New Roman" w:cs="Times New Roman"/>
          <w:spacing w:val="-5"/>
          <w:sz w:val="32"/>
          <w:szCs w:val="32"/>
        </w:rPr>
        <w:t xml:space="preserve"> </w:t>
      </w:r>
      <w:r w:rsidR="00715E63" w:rsidRPr="00B357B1">
        <w:rPr>
          <w:rFonts w:ascii="Times New Roman" w:hAnsi="Times New Roman" w:cs="Times New Roman"/>
          <w:sz w:val="32"/>
          <w:szCs w:val="32"/>
        </w:rPr>
        <w:t>Conventions</w:t>
      </w:r>
    </w:p>
    <w:p w14:paraId="09BF1598" w14:textId="77777777" w:rsidR="00311C51" w:rsidRPr="00B357B1" w:rsidRDefault="00311C51" w:rsidP="00B357B1">
      <w:pPr>
        <w:pStyle w:val="a3"/>
        <w:spacing w:before="0"/>
        <w:ind w:left="0"/>
        <w:jc w:val="right"/>
        <w:rPr>
          <w:b w:val="0"/>
          <w:sz w:val="32"/>
          <w:szCs w:val="32"/>
        </w:rPr>
      </w:pPr>
    </w:p>
    <w:p w14:paraId="5FCE5A66" w14:textId="1DAE013D" w:rsidR="00B357B1" w:rsidRDefault="00B357B1" w:rsidP="00B357B1">
      <w:pPr>
        <w:pStyle w:val="a3"/>
        <w:spacing w:before="0"/>
        <w:ind w:left="0"/>
        <w:jc w:val="right"/>
        <w:rPr>
          <w:rFonts w:eastAsiaTheme="minorEastAsia"/>
          <w:b w:val="0"/>
          <w:sz w:val="32"/>
          <w:szCs w:val="32"/>
          <w:lang w:eastAsia="ja-JP"/>
        </w:rPr>
      </w:pPr>
      <w:r w:rsidRPr="00B357B1">
        <w:rPr>
          <w:rFonts w:eastAsiaTheme="minorEastAsia"/>
          <w:b w:val="0"/>
          <w:sz w:val="32"/>
          <w:szCs w:val="32"/>
          <w:lang w:eastAsia="ja-JP"/>
        </w:rPr>
        <w:t>May 31, 2023</w:t>
      </w:r>
    </w:p>
    <w:p w14:paraId="4CF86BC9" w14:textId="77777777" w:rsidR="00B357B1" w:rsidRPr="00B357B1" w:rsidRDefault="00B357B1" w:rsidP="00B357B1">
      <w:pPr>
        <w:pStyle w:val="a3"/>
        <w:spacing w:before="0"/>
        <w:ind w:left="0"/>
        <w:jc w:val="right"/>
        <w:rPr>
          <w:rFonts w:eastAsiaTheme="minorEastAsia"/>
          <w:b w:val="0"/>
          <w:sz w:val="32"/>
          <w:szCs w:val="32"/>
          <w:lang w:eastAsia="ja-JP"/>
        </w:rPr>
      </w:pPr>
    </w:p>
    <w:p w14:paraId="4BC72228" w14:textId="77777777" w:rsidR="00B357B1" w:rsidRPr="00B357B1" w:rsidRDefault="00B357B1" w:rsidP="00B357B1">
      <w:pPr>
        <w:pStyle w:val="a3"/>
        <w:spacing w:before="0"/>
        <w:ind w:left="0"/>
        <w:jc w:val="both"/>
        <w:rPr>
          <w:rFonts w:eastAsiaTheme="minorEastAsia"/>
          <w:b w:val="0"/>
          <w:sz w:val="26"/>
          <w:lang w:eastAsia="ja-JP"/>
        </w:rPr>
      </w:pPr>
    </w:p>
    <w:p w14:paraId="70DC2C33" w14:textId="14BD7226" w:rsidR="00F02717" w:rsidRPr="0088241D" w:rsidRDefault="00311C51" w:rsidP="0088241D">
      <w:pPr>
        <w:pStyle w:val="a3"/>
        <w:spacing w:before="0" w:line="276" w:lineRule="auto"/>
        <w:ind w:left="0" w:firstLineChars="150" w:firstLine="361"/>
        <w:jc w:val="both"/>
        <w:rPr>
          <w:rFonts w:ascii="Century" w:hAnsi="Century"/>
          <w:bCs w:val="0"/>
          <w:color w:val="0070C0"/>
          <w:szCs w:val="22"/>
          <w:lang w:eastAsia="ja-JP"/>
        </w:rPr>
      </w:pPr>
      <w:r w:rsidRPr="0088241D">
        <w:rPr>
          <w:rFonts w:ascii="Century" w:hAnsi="Century"/>
          <w:bCs w:val="0"/>
          <w:color w:val="0070C0"/>
          <w:szCs w:val="22"/>
          <w:lang w:eastAsia="ja-JP"/>
        </w:rPr>
        <w:t>Bac</w:t>
      </w:r>
      <w:r w:rsidRPr="0088241D">
        <w:rPr>
          <w:rFonts w:ascii="Century" w:hAnsi="Century"/>
          <w:bCs w:val="0"/>
          <w:color w:val="0070C0"/>
          <w:szCs w:val="22"/>
        </w:rPr>
        <w:t>kground</w:t>
      </w:r>
      <w:r w:rsidR="00B357B1" w:rsidRPr="0088241D">
        <w:rPr>
          <w:rFonts w:ascii="Century" w:hAnsi="Century"/>
          <w:bCs w:val="0"/>
          <w:color w:val="0070C0"/>
          <w:szCs w:val="22"/>
        </w:rPr>
        <w:t xml:space="preserve"> Information</w:t>
      </w:r>
    </w:p>
    <w:p w14:paraId="7595B827" w14:textId="77777777" w:rsidR="00F02717" w:rsidRPr="0088241D" w:rsidRDefault="00F02717" w:rsidP="0088241D">
      <w:pPr>
        <w:pStyle w:val="a3"/>
        <w:spacing w:before="0" w:line="276" w:lineRule="auto"/>
        <w:ind w:left="0"/>
        <w:jc w:val="both"/>
        <w:rPr>
          <w:rFonts w:ascii="Century" w:hAnsi="Century"/>
          <w:b w:val="0"/>
          <w:szCs w:val="22"/>
          <w:lang w:eastAsia="ja-JP"/>
        </w:rPr>
      </w:pPr>
    </w:p>
    <w:p w14:paraId="38CA9533" w14:textId="3F1AD3F4" w:rsidR="0071236B" w:rsidRPr="0088241D" w:rsidRDefault="00856C45" w:rsidP="0088241D">
      <w:pPr>
        <w:pStyle w:val="a3"/>
        <w:spacing w:line="276" w:lineRule="auto"/>
        <w:ind w:leftChars="188" w:left="451" w:firstLineChars="250" w:firstLine="600"/>
        <w:jc w:val="both"/>
        <w:rPr>
          <w:rFonts w:ascii="Century" w:eastAsia="ＭＳ 明朝" w:hAnsi="Century"/>
          <w:b w:val="0"/>
          <w:color w:val="0070C0"/>
          <w:szCs w:val="22"/>
          <w:lang w:eastAsia="ja-JP"/>
        </w:rPr>
      </w:pPr>
      <w:r w:rsidRPr="0088241D">
        <w:rPr>
          <w:rFonts w:ascii="Century" w:eastAsia="ＭＳ 明朝" w:hAnsi="Century"/>
          <w:b w:val="0"/>
          <w:color w:val="0070C0"/>
          <w:szCs w:val="22"/>
          <w:lang w:eastAsia="ja-JP"/>
        </w:rPr>
        <w:t xml:space="preserve">Japan ratified the Collision Convention 1910 in 1913 but is not a member of the Collison/Civil Jurisdiction Convention 1952. The Japanese Commercial Code 1899 </w:t>
      </w:r>
      <w:r w:rsidR="006E10A9" w:rsidRPr="0088241D">
        <w:rPr>
          <w:rFonts w:ascii="Century" w:eastAsia="ＭＳ 明朝" w:hAnsi="Century"/>
          <w:b w:val="0"/>
          <w:color w:val="0070C0"/>
          <w:szCs w:val="22"/>
          <w:lang w:eastAsia="ja-JP"/>
        </w:rPr>
        <w:t>is</w:t>
      </w:r>
      <w:r w:rsidRPr="0088241D">
        <w:rPr>
          <w:rFonts w:ascii="Century" w:eastAsia="ＭＳ 明朝" w:hAnsi="Century"/>
          <w:b w:val="0"/>
          <w:color w:val="0070C0"/>
          <w:szCs w:val="22"/>
          <w:lang w:eastAsia="ja-JP"/>
        </w:rPr>
        <w:t xml:space="preserve"> to be applied to the cases where the Collision Convention 1910 does not cover</w:t>
      </w:r>
      <w:r w:rsidR="006E10A9" w:rsidRPr="0088241D">
        <w:rPr>
          <w:rFonts w:ascii="Century" w:eastAsia="ＭＳ 明朝" w:hAnsi="Century"/>
          <w:b w:val="0"/>
          <w:color w:val="0070C0"/>
          <w:szCs w:val="22"/>
          <w:lang w:eastAsia="ja-JP"/>
        </w:rPr>
        <w:t xml:space="preserve">. </w:t>
      </w:r>
      <w:r w:rsidR="00B567F7" w:rsidRPr="0088241D">
        <w:rPr>
          <w:rFonts w:ascii="Century" w:eastAsia="ＭＳ 明朝" w:hAnsi="Century"/>
          <w:b w:val="0"/>
          <w:color w:val="0070C0"/>
          <w:szCs w:val="22"/>
          <w:lang w:eastAsia="ja-JP"/>
        </w:rPr>
        <w:t>A</w:t>
      </w:r>
      <w:r w:rsidR="0071236B" w:rsidRPr="0088241D">
        <w:rPr>
          <w:rFonts w:ascii="Century" w:eastAsia="ＭＳ 明朝" w:hAnsi="Century"/>
          <w:b w:val="0"/>
          <w:color w:val="0070C0"/>
          <w:szCs w:val="22"/>
          <w:lang w:eastAsia="ja-JP"/>
        </w:rPr>
        <w:t xml:space="preserve"> typical example is </w:t>
      </w:r>
      <w:r w:rsidR="00B567F7" w:rsidRPr="0088241D">
        <w:rPr>
          <w:rFonts w:ascii="Century" w:eastAsia="ＭＳ 明朝" w:hAnsi="Century"/>
          <w:b w:val="0"/>
          <w:color w:val="0070C0"/>
          <w:szCs w:val="22"/>
          <w:lang w:eastAsia="ja-JP"/>
        </w:rPr>
        <w:t xml:space="preserve">the case </w:t>
      </w:r>
      <w:r w:rsidR="006E10A9" w:rsidRPr="0088241D">
        <w:rPr>
          <w:rFonts w:ascii="Century" w:eastAsia="ＭＳ 明朝" w:hAnsi="Century"/>
          <w:b w:val="0"/>
          <w:color w:val="0070C0"/>
          <w:szCs w:val="22"/>
          <w:lang w:eastAsia="ja-JP"/>
        </w:rPr>
        <w:t xml:space="preserve">where </w:t>
      </w:r>
      <w:r w:rsidRPr="0088241D">
        <w:rPr>
          <w:rFonts w:ascii="Century" w:eastAsia="ＭＳ 明朝" w:hAnsi="Century"/>
          <w:b w:val="0"/>
          <w:color w:val="0070C0"/>
          <w:szCs w:val="22"/>
          <w:lang w:eastAsia="ja-JP"/>
        </w:rPr>
        <w:t xml:space="preserve">all </w:t>
      </w:r>
      <w:r w:rsidR="00B567F7" w:rsidRPr="0088241D">
        <w:rPr>
          <w:rFonts w:ascii="Century" w:eastAsia="ＭＳ 明朝" w:hAnsi="Century"/>
          <w:b w:val="0"/>
          <w:color w:val="0070C0"/>
          <w:szCs w:val="22"/>
          <w:lang w:eastAsia="ja-JP"/>
        </w:rPr>
        <w:t xml:space="preserve">interested </w:t>
      </w:r>
      <w:r w:rsidRPr="0088241D">
        <w:rPr>
          <w:rFonts w:ascii="Century" w:eastAsia="ＭＳ 明朝" w:hAnsi="Century"/>
          <w:b w:val="0"/>
          <w:color w:val="0070C0"/>
          <w:szCs w:val="22"/>
          <w:lang w:eastAsia="ja-JP"/>
        </w:rPr>
        <w:t xml:space="preserve">parties are Japanese (Article 12(2) of the Collision Convention 1910). </w:t>
      </w:r>
    </w:p>
    <w:p w14:paraId="47875090" w14:textId="77777777" w:rsidR="001B5162" w:rsidRPr="00D3233C" w:rsidRDefault="001B5162" w:rsidP="00B357B1">
      <w:pPr>
        <w:pStyle w:val="a3"/>
        <w:spacing w:before="0"/>
        <w:ind w:left="0"/>
        <w:jc w:val="both"/>
        <w:rPr>
          <w:b w:val="0"/>
          <w:sz w:val="26"/>
          <w:lang w:eastAsia="ja-JP"/>
        </w:rPr>
      </w:pPr>
    </w:p>
    <w:p w14:paraId="2B4FF131" w14:textId="77777777" w:rsidR="003C7319" w:rsidRDefault="00715E63" w:rsidP="00B357B1">
      <w:pPr>
        <w:pStyle w:val="a4"/>
        <w:numPr>
          <w:ilvl w:val="0"/>
          <w:numId w:val="2"/>
        </w:numPr>
        <w:tabs>
          <w:tab w:val="left" w:pos="689"/>
          <w:tab w:val="left" w:pos="690"/>
        </w:tabs>
        <w:spacing w:before="230"/>
        <w:jc w:val="both"/>
        <w:rPr>
          <w:sz w:val="24"/>
        </w:rPr>
      </w:pPr>
      <w:bookmarkStart w:id="0" w:name="1._Definitions"/>
      <w:bookmarkEnd w:id="0"/>
      <w:r>
        <w:rPr>
          <w:b/>
          <w:spacing w:val="-2"/>
          <w:sz w:val="24"/>
        </w:rPr>
        <w:t>Definitions</w:t>
      </w:r>
    </w:p>
    <w:p w14:paraId="34E4B8DF" w14:textId="77777777" w:rsidR="003C7319" w:rsidRDefault="003C7319" w:rsidP="00B357B1">
      <w:pPr>
        <w:pStyle w:val="a3"/>
        <w:ind w:left="0"/>
        <w:jc w:val="both"/>
        <w:rPr>
          <w:sz w:val="21"/>
        </w:rPr>
      </w:pPr>
    </w:p>
    <w:p w14:paraId="45951535" w14:textId="77777777" w:rsidR="003C7319" w:rsidRDefault="00715E63" w:rsidP="00B357B1">
      <w:pPr>
        <w:pStyle w:val="a4"/>
        <w:numPr>
          <w:ilvl w:val="1"/>
          <w:numId w:val="2"/>
        </w:numPr>
        <w:tabs>
          <w:tab w:val="left" w:pos="689"/>
          <w:tab w:val="left" w:pos="690"/>
        </w:tabs>
        <w:jc w:val="both"/>
        <w:rPr>
          <w:b/>
          <w:sz w:val="24"/>
        </w:rPr>
      </w:pPr>
      <w:bookmarkStart w:id="1" w:name="1.1_Vessel"/>
      <w:bookmarkEnd w:id="1"/>
      <w:r>
        <w:rPr>
          <w:b/>
          <w:spacing w:val="-2"/>
          <w:sz w:val="24"/>
        </w:rPr>
        <w:t>Vessel</w:t>
      </w:r>
    </w:p>
    <w:p w14:paraId="035B7610" w14:textId="77777777" w:rsidR="003C7319" w:rsidRDefault="003C7319" w:rsidP="00B357B1">
      <w:pPr>
        <w:pStyle w:val="a3"/>
        <w:spacing w:before="4"/>
        <w:ind w:left="0"/>
        <w:jc w:val="both"/>
        <w:rPr>
          <w:sz w:val="20"/>
        </w:rPr>
      </w:pPr>
    </w:p>
    <w:p w14:paraId="66CCF530" w14:textId="77777777" w:rsidR="003C7319" w:rsidRPr="00423496" w:rsidRDefault="00715E63" w:rsidP="00B357B1">
      <w:pPr>
        <w:spacing w:line="278" w:lineRule="auto"/>
        <w:ind w:left="690" w:right="111"/>
        <w:jc w:val="both"/>
        <w:rPr>
          <w:rFonts w:ascii="Times New Roman" w:hAnsi="Times New Roman" w:cs="Times New Roman"/>
        </w:rPr>
      </w:pPr>
      <w:r w:rsidRPr="00423496">
        <w:rPr>
          <w:rFonts w:ascii="Times New Roman" w:hAnsi="Times New Roman" w:cs="Times New Roman"/>
        </w:rPr>
        <w:t>The</w:t>
      </w:r>
      <w:r w:rsidRPr="00423496">
        <w:rPr>
          <w:rFonts w:ascii="Times New Roman" w:hAnsi="Times New Roman" w:cs="Times New Roman"/>
          <w:spacing w:val="-1"/>
        </w:rPr>
        <w:t xml:space="preserve"> </w:t>
      </w:r>
      <w:r w:rsidRPr="00423496">
        <w:rPr>
          <w:rFonts w:ascii="Times New Roman" w:hAnsi="Times New Roman" w:cs="Times New Roman"/>
        </w:rPr>
        <w:t>1910</w:t>
      </w:r>
      <w:r w:rsidRPr="00423496">
        <w:rPr>
          <w:rFonts w:ascii="Times New Roman" w:hAnsi="Times New Roman" w:cs="Times New Roman"/>
          <w:spacing w:val="-4"/>
        </w:rPr>
        <w:t xml:space="preserve"> </w:t>
      </w:r>
      <w:r w:rsidRPr="00423496">
        <w:rPr>
          <w:rFonts w:ascii="Times New Roman" w:hAnsi="Times New Roman" w:cs="Times New Roman"/>
        </w:rPr>
        <w:t>Collision</w:t>
      </w:r>
      <w:r w:rsidRPr="00423496">
        <w:rPr>
          <w:rFonts w:ascii="Times New Roman" w:hAnsi="Times New Roman" w:cs="Times New Roman"/>
          <w:spacing w:val="-14"/>
        </w:rPr>
        <w:t xml:space="preserve"> </w:t>
      </w:r>
      <w:r w:rsidRPr="00423496">
        <w:rPr>
          <w:rFonts w:ascii="Times New Roman" w:hAnsi="Times New Roman" w:cs="Times New Roman"/>
        </w:rPr>
        <w:t>Convention</w:t>
      </w:r>
      <w:r w:rsidRPr="00423496">
        <w:rPr>
          <w:rFonts w:ascii="Times New Roman" w:hAnsi="Times New Roman" w:cs="Times New Roman"/>
          <w:spacing w:val="-4"/>
        </w:rPr>
        <w:t xml:space="preserve"> </w:t>
      </w:r>
      <w:r w:rsidRPr="00423496">
        <w:rPr>
          <w:rFonts w:ascii="Times New Roman" w:hAnsi="Times New Roman" w:cs="Times New Roman"/>
        </w:rPr>
        <w:t>applies</w:t>
      </w:r>
      <w:r w:rsidRPr="00423496">
        <w:rPr>
          <w:rFonts w:ascii="Times New Roman" w:hAnsi="Times New Roman" w:cs="Times New Roman"/>
          <w:spacing w:val="-8"/>
        </w:rPr>
        <w:t xml:space="preserve"> </w:t>
      </w:r>
      <w:r w:rsidRPr="00423496">
        <w:rPr>
          <w:rFonts w:ascii="Times New Roman" w:hAnsi="Times New Roman" w:cs="Times New Roman"/>
        </w:rPr>
        <w:t>to</w:t>
      </w:r>
      <w:r w:rsidRPr="00423496">
        <w:rPr>
          <w:rFonts w:ascii="Times New Roman" w:hAnsi="Times New Roman" w:cs="Times New Roman"/>
          <w:spacing w:val="-14"/>
        </w:rPr>
        <w:t xml:space="preserve"> </w:t>
      </w:r>
      <w:r w:rsidRPr="00423496">
        <w:rPr>
          <w:rFonts w:ascii="Times New Roman" w:hAnsi="Times New Roman" w:cs="Times New Roman"/>
        </w:rPr>
        <w:t>the</w:t>
      </w:r>
      <w:r w:rsidRPr="00423496">
        <w:rPr>
          <w:rFonts w:ascii="Times New Roman" w:hAnsi="Times New Roman" w:cs="Times New Roman"/>
          <w:spacing w:val="-11"/>
        </w:rPr>
        <w:t xml:space="preserve"> </w:t>
      </w:r>
      <w:r w:rsidRPr="00423496">
        <w:rPr>
          <w:rFonts w:ascii="Times New Roman" w:hAnsi="Times New Roman" w:cs="Times New Roman"/>
        </w:rPr>
        <w:t>collision</w:t>
      </w:r>
      <w:r w:rsidRPr="00423496">
        <w:rPr>
          <w:rFonts w:ascii="Times New Roman" w:hAnsi="Times New Roman" w:cs="Times New Roman"/>
          <w:spacing w:val="-4"/>
        </w:rPr>
        <w:t xml:space="preserve"> </w:t>
      </w:r>
      <w:r w:rsidRPr="00423496">
        <w:rPr>
          <w:rFonts w:ascii="Times New Roman" w:hAnsi="Times New Roman" w:cs="Times New Roman"/>
        </w:rPr>
        <w:t>of</w:t>
      </w:r>
      <w:r w:rsidRPr="00423496">
        <w:rPr>
          <w:rFonts w:ascii="Times New Roman" w:hAnsi="Times New Roman" w:cs="Times New Roman"/>
          <w:spacing w:val="-4"/>
        </w:rPr>
        <w:t xml:space="preserve"> </w:t>
      </w:r>
      <w:r w:rsidRPr="00423496">
        <w:rPr>
          <w:rFonts w:ascii="Times New Roman" w:hAnsi="Times New Roman" w:cs="Times New Roman"/>
        </w:rPr>
        <w:t>vessels</w:t>
      </w:r>
      <w:r w:rsidRPr="00423496">
        <w:rPr>
          <w:rFonts w:ascii="Times New Roman" w:hAnsi="Times New Roman" w:cs="Times New Roman"/>
          <w:spacing w:val="-8"/>
        </w:rPr>
        <w:t xml:space="preserve"> </w:t>
      </w:r>
      <w:r w:rsidRPr="00423496">
        <w:rPr>
          <w:rFonts w:ascii="Times New Roman" w:hAnsi="Times New Roman" w:cs="Times New Roman"/>
        </w:rPr>
        <w:t>(Art.</w:t>
      </w:r>
      <w:r w:rsidRPr="00423496">
        <w:rPr>
          <w:rFonts w:ascii="Times New Roman" w:hAnsi="Times New Roman" w:cs="Times New Roman"/>
          <w:spacing w:val="-5"/>
        </w:rPr>
        <w:t xml:space="preserve"> </w:t>
      </w:r>
      <w:r w:rsidRPr="00423496">
        <w:rPr>
          <w:rFonts w:ascii="Times New Roman" w:hAnsi="Times New Roman" w:cs="Times New Roman"/>
        </w:rPr>
        <w:t>1)</w:t>
      </w:r>
      <w:r w:rsidRPr="00423496">
        <w:rPr>
          <w:rFonts w:ascii="Times New Roman" w:hAnsi="Times New Roman" w:cs="Times New Roman"/>
          <w:spacing w:val="-5"/>
        </w:rPr>
        <w:t xml:space="preserve"> </w:t>
      </w:r>
      <w:r w:rsidRPr="00423496">
        <w:rPr>
          <w:rFonts w:ascii="Times New Roman" w:hAnsi="Times New Roman" w:cs="Times New Roman"/>
        </w:rPr>
        <w:t>but</w:t>
      </w:r>
      <w:r w:rsidRPr="00423496">
        <w:rPr>
          <w:rFonts w:ascii="Times New Roman" w:hAnsi="Times New Roman" w:cs="Times New Roman"/>
          <w:spacing w:val="-2"/>
        </w:rPr>
        <w:t xml:space="preserve"> </w:t>
      </w:r>
      <w:r w:rsidRPr="00423496">
        <w:rPr>
          <w:rFonts w:ascii="Times New Roman" w:hAnsi="Times New Roman" w:cs="Times New Roman"/>
        </w:rPr>
        <w:t>does</w:t>
      </w:r>
      <w:r w:rsidRPr="00423496">
        <w:rPr>
          <w:rFonts w:ascii="Times New Roman" w:hAnsi="Times New Roman" w:cs="Times New Roman"/>
          <w:spacing w:val="-8"/>
        </w:rPr>
        <w:t xml:space="preserve"> </w:t>
      </w:r>
      <w:r w:rsidRPr="00423496">
        <w:rPr>
          <w:rFonts w:ascii="Times New Roman" w:hAnsi="Times New Roman" w:cs="Times New Roman"/>
        </w:rPr>
        <w:t>not feature a definition of a vessel.</w:t>
      </w:r>
    </w:p>
    <w:p w14:paraId="41D6C309" w14:textId="61DA72DF" w:rsidR="003C7319" w:rsidRDefault="00715E63" w:rsidP="00B357B1">
      <w:pPr>
        <w:pStyle w:val="a3"/>
        <w:spacing w:before="200"/>
        <w:ind w:left="689"/>
        <w:jc w:val="both"/>
        <w:rPr>
          <w:spacing w:val="-2"/>
        </w:rPr>
      </w:pPr>
      <w:r>
        <w:t>Should</w:t>
      </w:r>
      <w:r>
        <w:rPr>
          <w:spacing w:val="-12"/>
        </w:rPr>
        <w:t xml:space="preserve"> </w:t>
      </w:r>
      <w:r>
        <w:t>the</w:t>
      </w:r>
      <w:r>
        <w:rPr>
          <w:spacing w:val="-6"/>
        </w:rPr>
        <w:t xml:space="preserve"> </w:t>
      </w:r>
      <w:r>
        <w:t>revised</w:t>
      </w:r>
      <w:r>
        <w:rPr>
          <w:spacing w:val="-11"/>
        </w:rPr>
        <w:t xml:space="preserve"> </w:t>
      </w:r>
      <w:r>
        <w:t>Convention</w:t>
      </w:r>
      <w:r>
        <w:rPr>
          <w:spacing w:val="-12"/>
        </w:rPr>
        <w:t xml:space="preserve"> </w:t>
      </w:r>
      <w:r>
        <w:t>define</w:t>
      </w:r>
      <w:r>
        <w:rPr>
          <w:spacing w:val="-6"/>
        </w:rPr>
        <w:t xml:space="preserve"> </w:t>
      </w:r>
      <w:r>
        <w:rPr>
          <w:spacing w:val="-2"/>
        </w:rPr>
        <w:t>“vessel”?</w:t>
      </w:r>
    </w:p>
    <w:p w14:paraId="0331D177" w14:textId="0622636F" w:rsidR="006E5B4E" w:rsidRPr="003B78D7" w:rsidRDefault="006E5B4E" w:rsidP="0088241D">
      <w:pPr>
        <w:pStyle w:val="a3"/>
        <w:spacing w:before="200" w:line="276" w:lineRule="auto"/>
        <w:ind w:left="689" w:firstLineChars="250" w:firstLine="595"/>
        <w:jc w:val="both"/>
        <w:rPr>
          <w:rFonts w:ascii="Century" w:hAnsi="Century"/>
          <w:b w:val="0"/>
          <w:bCs w:val="0"/>
          <w:color w:val="0070C0"/>
          <w:spacing w:val="-2"/>
        </w:rPr>
      </w:pPr>
      <w:r>
        <w:rPr>
          <w:rFonts w:ascii="Century" w:hAnsi="Century"/>
          <w:b w:val="0"/>
          <w:bCs w:val="0"/>
          <w:color w:val="0070C0"/>
          <w:spacing w:val="-2"/>
        </w:rPr>
        <w:t>I</w:t>
      </w:r>
      <w:r>
        <w:rPr>
          <w:rFonts w:ascii="Century" w:hAnsi="Century"/>
          <w:b w:val="0"/>
          <w:bCs w:val="0"/>
          <w:color w:val="0070C0"/>
          <w:spacing w:val="-2"/>
          <w:lang w:eastAsia="ja-JP"/>
        </w:rPr>
        <w:t xml:space="preserve">t would be preferable </w:t>
      </w:r>
      <w:r w:rsidR="00343ECE">
        <w:rPr>
          <w:rFonts w:ascii="Century" w:hAnsi="Century"/>
          <w:b w:val="0"/>
          <w:bCs w:val="0"/>
          <w:color w:val="0070C0"/>
          <w:spacing w:val="-2"/>
          <w:lang w:eastAsia="ja-JP"/>
        </w:rPr>
        <w:t xml:space="preserve">for the revised Convention </w:t>
      </w:r>
      <w:r>
        <w:rPr>
          <w:rFonts w:ascii="Century" w:hAnsi="Century"/>
          <w:b w:val="0"/>
          <w:bCs w:val="0"/>
          <w:color w:val="0070C0"/>
          <w:spacing w:val="-2"/>
          <w:lang w:eastAsia="ja-JP"/>
        </w:rPr>
        <w:t>to define vessels</w:t>
      </w:r>
      <w:r w:rsidR="003B78D7">
        <w:rPr>
          <w:rFonts w:ascii="Century" w:hAnsi="Century"/>
          <w:b w:val="0"/>
          <w:bCs w:val="0"/>
          <w:color w:val="0070C0"/>
          <w:spacing w:val="-2"/>
          <w:lang w:eastAsia="ja-JP"/>
        </w:rPr>
        <w:t xml:space="preserve"> to </w:t>
      </w:r>
      <w:r w:rsidR="00F2044E">
        <w:rPr>
          <w:rFonts w:ascii="Century" w:hAnsi="Century"/>
          <w:b w:val="0"/>
          <w:bCs w:val="0"/>
          <w:color w:val="0070C0"/>
          <w:spacing w:val="-2"/>
          <w:lang w:eastAsia="ja-JP"/>
        </w:rPr>
        <w:t>clarify</w:t>
      </w:r>
      <w:r w:rsidR="003B78D7">
        <w:rPr>
          <w:rFonts w:ascii="Century" w:hAnsi="Century"/>
          <w:b w:val="0"/>
          <w:bCs w:val="0"/>
          <w:color w:val="0070C0"/>
          <w:spacing w:val="-2"/>
          <w:lang w:eastAsia="ja-JP"/>
        </w:rPr>
        <w:t xml:space="preserve"> its scope of application</w:t>
      </w:r>
      <w:r>
        <w:rPr>
          <w:rFonts w:ascii="Century" w:hAnsi="Century"/>
          <w:b w:val="0"/>
          <w:bCs w:val="0"/>
          <w:color w:val="0070C0"/>
          <w:spacing w:val="-2"/>
          <w:lang w:eastAsia="ja-JP"/>
        </w:rPr>
        <w:t>.</w:t>
      </w:r>
      <w:r>
        <w:rPr>
          <w:rFonts w:ascii="Century" w:eastAsia="ＭＳ 明朝" w:hAnsi="Century" w:cs="ＭＳ 明朝" w:hint="eastAsia"/>
          <w:b w:val="0"/>
          <w:bCs w:val="0"/>
          <w:color w:val="0070C0"/>
          <w:spacing w:val="-2"/>
          <w:lang w:eastAsia="ja-JP"/>
        </w:rPr>
        <w:t xml:space="preserve">　　</w:t>
      </w:r>
    </w:p>
    <w:p w14:paraId="649CE38F" w14:textId="43137562" w:rsidR="00FD14E2" w:rsidRPr="000B1659" w:rsidRDefault="00FD14E2" w:rsidP="00B357B1">
      <w:pPr>
        <w:pStyle w:val="a3"/>
        <w:spacing w:before="200"/>
        <w:ind w:left="689"/>
        <w:jc w:val="both"/>
        <w:rPr>
          <w:spacing w:val="-2"/>
          <w:lang w:eastAsia="ja-JP"/>
        </w:rPr>
      </w:pPr>
    </w:p>
    <w:p w14:paraId="67051A5E" w14:textId="77777777" w:rsidR="003C7319" w:rsidRDefault="00715E63" w:rsidP="00B357B1">
      <w:pPr>
        <w:pStyle w:val="a3"/>
        <w:spacing w:before="0"/>
        <w:jc w:val="both"/>
        <w:rPr>
          <w:spacing w:val="-2"/>
        </w:rPr>
      </w:pPr>
      <w:r>
        <w:t>If</w:t>
      </w:r>
      <w:r>
        <w:rPr>
          <w:spacing w:val="-5"/>
        </w:rPr>
        <w:t xml:space="preserve"> </w:t>
      </w:r>
      <w:r>
        <w:t>so,</w:t>
      </w:r>
      <w:r>
        <w:rPr>
          <w:spacing w:val="-5"/>
        </w:rPr>
        <w:t xml:space="preserve"> </w:t>
      </w:r>
      <w:r>
        <w:t>should</w:t>
      </w:r>
      <w:r>
        <w:rPr>
          <w:spacing w:val="-8"/>
        </w:rPr>
        <w:t xml:space="preserve"> </w:t>
      </w:r>
      <w:r>
        <w:t>the</w:t>
      </w:r>
      <w:r>
        <w:rPr>
          <w:spacing w:val="-2"/>
        </w:rPr>
        <w:t xml:space="preserve"> </w:t>
      </w:r>
      <w:r>
        <w:t>definition</w:t>
      </w:r>
      <w:r>
        <w:rPr>
          <w:spacing w:val="-8"/>
        </w:rPr>
        <w:t xml:space="preserve"> </w:t>
      </w:r>
      <w:r>
        <w:t>include</w:t>
      </w:r>
      <w:r>
        <w:rPr>
          <w:spacing w:val="-2"/>
        </w:rPr>
        <w:t xml:space="preserve"> </w:t>
      </w:r>
      <w:r>
        <w:t>all</w:t>
      </w:r>
      <w:r>
        <w:rPr>
          <w:spacing w:val="-2"/>
        </w:rPr>
        <w:t xml:space="preserve"> </w:t>
      </w:r>
      <w:r>
        <w:t>floating</w:t>
      </w:r>
      <w:r>
        <w:rPr>
          <w:spacing w:val="-4"/>
        </w:rPr>
        <w:t xml:space="preserve"> </w:t>
      </w:r>
      <w:r>
        <w:rPr>
          <w:spacing w:val="-2"/>
        </w:rPr>
        <w:t>structures?</w:t>
      </w:r>
    </w:p>
    <w:p w14:paraId="66ADDBCA" w14:textId="77777777" w:rsidR="00F53C91" w:rsidRDefault="00F53C91" w:rsidP="00B357B1">
      <w:pPr>
        <w:pStyle w:val="a3"/>
        <w:spacing w:before="0"/>
        <w:ind w:left="0"/>
        <w:jc w:val="both"/>
        <w:rPr>
          <w:b w:val="0"/>
          <w:bCs w:val="0"/>
          <w:spacing w:val="-2"/>
        </w:rPr>
      </w:pPr>
    </w:p>
    <w:p w14:paraId="64BCC1C1" w14:textId="5F022446" w:rsidR="007014CB" w:rsidRDefault="003B78D7" w:rsidP="0088241D">
      <w:pPr>
        <w:pStyle w:val="a3"/>
        <w:spacing w:before="0" w:line="276" w:lineRule="auto"/>
        <w:ind w:leftChars="300" w:left="720" w:firstLineChars="250" w:firstLine="595"/>
        <w:jc w:val="both"/>
        <w:rPr>
          <w:rFonts w:ascii="Century" w:eastAsia="ＭＳ 明朝" w:hAnsi="Century" w:cs="ＭＳ 明朝"/>
          <w:b w:val="0"/>
          <w:bCs w:val="0"/>
          <w:color w:val="0070C0"/>
          <w:spacing w:val="-2"/>
          <w:lang w:eastAsia="ja-JP"/>
        </w:rPr>
      </w:pPr>
      <w:r>
        <w:rPr>
          <w:rFonts w:ascii="Century" w:eastAsia="ＭＳ 明朝" w:hAnsi="Century" w:cs="ＭＳ 明朝"/>
          <w:b w:val="0"/>
          <w:bCs w:val="0"/>
          <w:color w:val="0070C0"/>
          <w:spacing w:val="-2"/>
          <w:lang w:eastAsia="ja-JP"/>
        </w:rPr>
        <w:t xml:space="preserve">At </w:t>
      </w:r>
      <w:r w:rsidR="00F4229C">
        <w:rPr>
          <w:rFonts w:ascii="Century" w:eastAsia="ＭＳ 明朝" w:hAnsi="Century" w:cs="ＭＳ 明朝"/>
          <w:b w:val="0"/>
          <w:bCs w:val="0"/>
          <w:color w:val="0070C0"/>
          <w:spacing w:val="-2"/>
          <w:lang w:eastAsia="ja-JP"/>
        </w:rPr>
        <w:t>present</w:t>
      </w:r>
      <w:r>
        <w:rPr>
          <w:rFonts w:ascii="Century" w:eastAsia="ＭＳ 明朝" w:hAnsi="Century" w:cs="ＭＳ 明朝"/>
          <w:b w:val="0"/>
          <w:bCs w:val="0"/>
          <w:color w:val="0070C0"/>
          <w:spacing w:val="-2"/>
          <w:lang w:eastAsia="ja-JP"/>
        </w:rPr>
        <w:t xml:space="preserve">, </w:t>
      </w:r>
      <w:r w:rsidR="007014CB">
        <w:rPr>
          <w:rFonts w:ascii="Century" w:eastAsia="ＭＳ 明朝" w:hAnsi="Century" w:cs="ＭＳ 明朝" w:hint="eastAsia"/>
          <w:b w:val="0"/>
          <w:bCs w:val="0"/>
          <w:color w:val="0070C0"/>
          <w:spacing w:val="-2"/>
          <w:lang w:eastAsia="ja-JP"/>
        </w:rPr>
        <w:t>J</w:t>
      </w:r>
      <w:r w:rsidR="007014CB">
        <w:rPr>
          <w:rFonts w:ascii="Century" w:eastAsia="ＭＳ 明朝" w:hAnsi="Century" w:cs="ＭＳ 明朝"/>
          <w:b w:val="0"/>
          <w:bCs w:val="0"/>
          <w:color w:val="0070C0"/>
          <w:spacing w:val="-2"/>
          <w:lang w:eastAsia="ja-JP"/>
        </w:rPr>
        <w:t xml:space="preserve">MLA does not have any </w:t>
      </w:r>
      <w:r>
        <w:rPr>
          <w:rFonts w:ascii="Century" w:eastAsia="ＭＳ 明朝" w:hAnsi="Century" w:cs="ＭＳ 明朝"/>
          <w:b w:val="0"/>
          <w:bCs w:val="0"/>
          <w:color w:val="0070C0"/>
          <w:spacing w:val="-2"/>
          <w:lang w:eastAsia="ja-JP"/>
        </w:rPr>
        <w:t xml:space="preserve">concrete and consolidated </w:t>
      </w:r>
      <w:r w:rsidR="007014CB">
        <w:rPr>
          <w:rFonts w:ascii="Century" w:eastAsia="ＭＳ 明朝" w:hAnsi="Century" w:cs="ＭＳ 明朝"/>
          <w:b w:val="0"/>
          <w:bCs w:val="0"/>
          <w:color w:val="0070C0"/>
          <w:spacing w:val="-2"/>
          <w:lang w:eastAsia="ja-JP"/>
        </w:rPr>
        <w:t>idea</w:t>
      </w:r>
      <w:r w:rsidR="00793B54">
        <w:rPr>
          <w:rFonts w:ascii="Century" w:eastAsia="ＭＳ 明朝" w:hAnsi="Century" w:cs="ＭＳ 明朝"/>
          <w:b w:val="0"/>
          <w:bCs w:val="0"/>
          <w:color w:val="0070C0"/>
          <w:spacing w:val="-2"/>
          <w:lang w:eastAsia="ja-JP"/>
        </w:rPr>
        <w:t xml:space="preserve"> regarding the meaning of vessels covered by the revised Convention</w:t>
      </w:r>
      <w:r w:rsidR="007014CB">
        <w:rPr>
          <w:rFonts w:ascii="Century" w:eastAsia="ＭＳ 明朝" w:hAnsi="Century" w:cs="ＭＳ 明朝"/>
          <w:b w:val="0"/>
          <w:bCs w:val="0"/>
          <w:color w:val="0070C0"/>
          <w:spacing w:val="-2"/>
          <w:lang w:eastAsia="ja-JP"/>
        </w:rPr>
        <w:t>.</w:t>
      </w:r>
    </w:p>
    <w:p w14:paraId="0EAD36B0" w14:textId="77777777" w:rsidR="00B357B1" w:rsidRDefault="00B357B1" w:rsidP="0088241D">
      <w:pPr>
        <w:pStyle w:val="a3"/>
        <w:spacing w:before="0" w:line="276" w:lineRule="auto"/>
        <w:ind w:leftChars="300" w:left="720" w:firstLineChars="250" w:firstLine="595"/>
        <w:jc w:val="both"/>
        <w:rPr>
          <w:rFonts w:ascii="Century" w:eastAsia="ＭＳ 明朝" w:hAnsi="Century" w:cs="ＭＳ 明朝"/>
          <w:b w:val="0"/>
          <w:bCs w:val="0"/>
          <w:color w:val="0070C0"/>
          <w:spacing w:val="-2"/>
          <w:lang w:eastAsia="ja-JP"/>
        </w:rPr>
      </w:pPr>
    </w:p>
    <w:p w14:paraId="366FA184" w14:textId="77777777" w:rsidR="007014CB" w:rsidRDefault="007014CB" w:rsidP="0088241D">
      <w:pPr>
        <w:pStyle w:val="a3"/>
        <w:spacing w:before="0" w:line="276" w:lineRule="auto"/>
        <w:ind w:leftChars="300" w:left="720" w:firstLineChars="250" w:firstLine="595"/>
        <w:jc w:val="both"/>
        <w:rPr>
          <w:rFonts w:ascii="Century" w:eastAsia="ＭＳ 明朝" w:hAnsi="Century" w:cs="ＭＳ 明朝"/>
          <w:b w:val="0"/>
          <w:bCs w:val="0"/>
          <w:color w:val="0070C0"/>
          <w:spacing w:val="-2"/>
          <w:lang w:eastAsia="ja-JP"/>
        </w:rPr>
      </w:pPr>
    </w:p>
    <w:p w14:paraId="3EB074C6" w14:textId="3FC88FD8" w:rsidR="003B78D7" w:rsidRPr="0088241D" w:rsidRDefault="00033E45" w:rsidP="0088241D">
      <w:pPr>
        <w:pStyle w:val="a3"/>
        <w:spacing w:before="0" w:line="276" w:lineRule="auto"/>
        <w:ind w:left="0" w:firstLineChars="250" w:firstLine="597"/>
        <w:jc w:val="both"/>
        <w:rPr>
          <w:rFonts w:ascii="Century" w:eastAsia="ＭＳ 明朝" w:hAnsi="Century" w:cs="ＭＳ 明朝"/>
          <w:i/>
          <w:iCs/>
          <w:color w:val="0070C0"/>
          <w:spacing w:val="-2"/>
          <w:lang w:eastAsia="ja-JP"/>
        </w:rPr>
      </w:pPr>
      <w:r w:rsidRPr="0088241D">
        <w:rPr>
          <w:rFonts w:ascii="Century" w:eastAsia="ＭＳ 明朝" w:hAnsi="Century" w:cs="ＭＳ 明朝"/>
          <w:i/>
          <w:iCs/>
          <w:color w:val="0070C0"/>
          <w:spacing w:val="-2"/>
          <w:lang w:eastAsia="ja-JP"/>
        </w:rPr>
        <w:t>I</w:t>
      </w:r>
      <w:r w:rsidR="00F2044E" w:rsidRPr="0088241D">
        <w:rPr>
          <w:rFonts w:ascii="Century" w:eastAsia="ＭＳ 明朝" w:hAnsi="Century" w:cs="ＭＳ 明朝"/>
          <w:i/>
          <w:iCs/>
          <w:color w:val="0070C0"/>
          <w:spacing w:val="-2"/>
          <w:lang w:eastAsia="ja-JP"/>
        </w:rPr>
        <w:t>nformation</w:t>
      </w:r>
      <w:r w:rsidR="00B357B1" w:rsidRPr="0088241D">
        <w:rPr>
          <w:rFonts w:ascii="Century" w:eastAsia="ＭＳ 明朝" w:hAnsi="Century" w:cs="ＭＳ 明朝"/>
          <w:i/>
          <w:iCs/>
          <w:color w:val="0070C0"/>
          <w:spacing w:val="-2"/>
          <w:lang w:eastAsia="ja-JP"/>
        </w:rPr>
        <w:t xml:space="preserve"> on Japanese Law</w:t>
      </w:r>
    </w:p>
    <w:p w14:paraId="208F6174" w14:textId="4817A1CC" w:rsidR="00E36B32" w:rsidRDefault="00AE1096" w:rsidP="0088241D">
      <w:pPr>
        <w:pStyle w:val="a3"/>
        <w:spacing w:before="0" w:line="276" w:lineRule="auto"/>
        <w:ind w:leftChars="300" w:left="720" w:firstLineChars="250" w:firstLine="595"/>
        <w:jc w:val="both"/>
        <w:rPr>
          <w:rFonts w:ascii="Century" w:eastAsia="ＭＳ 明朝" w:hAnsi="Century" w:cs="ＭＳ 明朝"/>
          <w:b w:val="0"/>
          <w:bCs w:val="0"/>
          <w:color w:val="0070C0"/>
          <w:spacing w:val="-2"/>
          <w:lang w:eastAsia="ja-JP"/>
        </w:rPr>
      </w:pPr>
      <w:r>
        <w:rPr>
          <w:rFonts w:ascii="Century" w:eastAsia="ＭＳ 明朝" w:hAnsi="Century" w:cs="ＭＳ 明朝"/>
          <w:b w:val="0"/>
          <w:bCs w:val="0"/>
          <w:color w:val="0070C0"/>
          <w:spacing w:val="-2"/>
          <w:lang w:eastAsia="ja-JP"/>
        </w:rPr>
        <w:t>Japanese law does not define vessels but</w:t>
      </w:r>
      <w:r w:rsidR="009D2F4A">
        <w:rPr>
          <w:rFonts w:ascii="Century" w:eastAsia="ＭＳ 明朝" w:hAnsi="Century" w:cs="ＭＳ 明朝"/>
          <w:b w:val="0"/>
          <w:bCs w:val="0"/>
          <w:color w:val="0070C0"/>
          <w:spacing w:val="-2"/>
          <w:lang w:eastAsia="ja-JP"/>
        </w:rPr>
        <w:t>,</w:t>
      </w:r>
      <w:r>
        <w:rPr>
          <w:rFonts w:ascii="Century" w:eastAsia="ＭＳ 明朝" w:hAnsi="Century" w:cs="ＭＳ 明朝"/>
          <w:b w:val="0"/>
          <w:bCs w:val="0"/>
          <w:color w:val="0070C0"/>
          <w:spacing w:val="-2"/>
          <w:lang w:eastAsia="ja-JP"/>
        </w:rPr>
        <w:t xml:space="preserve"> generally</w:t>
      </w:r>
      <w:r w:rsidR="009F16BD">
        <w:rPr>
          <w:rFonts w:ascii="Century" w:eastAsia="ＭＳ 明朝" w:hAnsi="Century" w:cs="ＭＳ 明朝"/>
          <w:b w:val="0"/>
          <w:bCs w:val="0"/>
          <w:color w:val="0070C0"/>
          <w:spacing w:val="-2"/>
          <w:lang w:eastAsia="ja-JP"/>
        </w:rPr>
        <w:t>,</w:t>
      </w:r>
      <w:r>
        <w:rPr>
          <w:rFonts w:ascii="Century" w:eastAsia="ＭＳ 明朝" w:hAnsi="Century" w:cs="ＭＳ 明朝"/>
          <w:b w:val="0"/>
          <w:bCs w:val="0"/>
          <w:color w:val="0070C0"/>
          <w:spacing w:val="-2"/>
          <w:lang w:eastAsia="ja-JP"/>
        </w:rPr>
        <w:t xml:space="preserve"> it is </w:t>
      </w:r>
      <w:r w:rsidR="00343ECE">
        <w:rPr>
          <w:rFonts w:ascii="Century" w:eastAsia="ＭＳ 明朝" w:hAnsi="Century" w:cs="ＭＳ 明朝"/>
          <w:b w:val="0"/>
          <w:bCs w:val="0"/>
          <w:color w:val="0070C0"/>
          <w:spacing w:val="-2"/>
          <w:lang w:eastAsia="ja-JP"/>
        </w:rPr>
        <w:t xml:space="preserve">understood </w:t>
      </w:r>
      <w:r>
        <w:rPr>
          <w:rFonts w:ascii="Century" w:eastAsia="ＭＳ 明朝" w:hAnsi="Century" w:cs="ＭＳ 明朝"/>
          <w:b w:val="0"/>
          <w:bCs w:val="0"/>
          <w:color w:val="0070C0"/>
          <w:spacing w:val="-2"/>
          <w:lang w:eastAsia="ja-JP"/>
        </w:rPr>
        <w:t>as a</w:t>
      </w:r>
      <w:r w:rsidR="006441EF">
        <w:rPr>
          <w:rFonts w:ascii="Century" w:eastAsia="ＭＳ 明朝" w:hAnsi="Century" w:cs="ＭＳ 明朝"/>
          <w:b w:val="0"/>
          <w:bCs w:val="0"/>
          <w:color w:val="0070C0"/>
          <w:spacing w:val="-2"/>
          <w:lang w:eastAsia="ja-JP"/>
        </w:rPr>
        <w:t xml:space="preserve"> </w:t>
      </w:r>
      <w:r>
        <w:rPr>
          <w:rFonts w:ascii="Century" w:eastAsia="ＭＳ 明朝" w:hAnsi="Century" w:cs="ＭＳ 明朝"/>
          <w:b w:val="0"/>
          <w:bCs w:val="0"/>
          <w:color w:val="0070C0"/>
          <w:spacing w:val="-2"/>
          <w:lang w:eastAsia="ja-JP"/>
        </w:rPr>
        <w:t xml:space="preserve">floating structure on water irrespective of self-propelled ability. </w:t>
      </w:r>
      <w:r w:rsidR="00E36B32">
        <w:rPr>
          <w:rFonts w:ascii="Century" w:eastAsia="ＭＳ 明朝" w:hAnsi="Century" w:cs="ＭＳ 明朝"/>
          <w:b w:val="0"/>
          <w:bCs w:val="0"/>
          <w:color w:val="0070C0"/>
          <w:spacing w:val="-2"/>
          <w:lang w:eastAsia="ja-JP"/>
        </w:rPr>
        <w:t>Provisions of the Commercial Code limit its application to the ships used for the sea voyage</w:t>
      </w:r>
      <w:r w:rsidR="00E36B32">
        <w:rPr>
          <w:rStyle w:val="aa"/>
          <w:rFonts w:ascii="Century" w:eastAsia="ＭＳ 明朝" w:hAnsi="Century" w:cs="ＭＳ 明朝"/>
          <w:b w:val="0"/>
          <w:bCs w:val="0"/>
          <w:color w:val="0070C0"/>
          <w:spacing w:val="-2"/>
          <w:lang w:eastAsia="ja-JP"/>
        </w:rPr>
        <w:footnoteReference w:id="1"/>
      </w:r>
      <w:r w:rsidR="00E36B32">
        <w:rPr>
          <w:rFonts w:ascii="Century" w:eastAsia="ＭＳ 明朝" w:hAnsi="Century" w:cs="ＭＳ 明朝"/>
          <w:b w:val="0"/>
          <w:bCs w:val="0"/>
          <w:color w:val="0070C0"/>
          <w:spacing w:val="-2"/>
          <w:lang w:eastAsia="ja-JP"/>
        </w:rPr>
        <w:t xml:space="preserve"> </w:t>
      </w:r>
      <w:r w:rsidR="003458D3">
        <w:rPr>
          <w:rFonts w:ascii="Century" w:eastAsia="ＭＳ 明朝" w:hAnsi="Century" w:cs="ＭＳ 明朝"/>
          <w:b w:val="0"/>
          <w:bCs w:val="0"/>
          <w:color w:val="0070C0"/>
          <w:spacing w:val="-2"/>
          <w:lang w:eastAsia="ja-JP"/>
        </w:rPr>
        <w:t>(</w:t>
      </w:r>
      <w:r w:rsidR="00FD14E2">
        <w:rPr>
          <w:rFonts w:ascii="Century" w:eastAsia="ＭＳ 明朝" w:hAnsi="Century" w:cs="ＭＳ 明朝"/>
          <w:b w:val="0"/>
          <w:bCs w:val="0"/>
          <w:color w:val="0070C0"/>
          <w:spacing w:val="-2"/>
          <w:lang w:eastAsia="ja-JP"/>
        </w:rPr>
        <w:t xml:space="preserve">Art. 684 of the Commercial Code and </w:t>
      </w:r>
      <w:r w:rsidR="003458D3">
        <w:rPr>
          <w:rFonts w:ascii="Century" w:eastAsia="ＭＳ 明朝" w:hAnsi="Century" w:cs="ＭＳ 明朝"/>
          <w:b w:val="0"/>
          <w:bCs w:val="0"/>
          <w:color w:val="0070C0"/>
          <w:spacing w:val="-2"/>
          <w:lang w:eastAsia="ja-JP"/>
        </w:rPr>
        <w:t>Art. 35 of Ships Act)</w:t>
      </w:r>
      <w:r w:rsidR="00E36B32">
        <w:rPr>
          <w:rFonts w:ascii="Century" w:eastAsia="ＭＳ 明朝" w:hAnsi="Century" w:cs="ＭＳ 明朝"/>
          <w:b w:val="0"/>
          <w:bCs w:val="0"/>
          <w:color w:val="0070C0"/>
          <w:spacing w:val="-2"/>
          <w:lang w:eastAsia="ja-JP"/>
        </w:rPr>
        <w:t xml:space="preserve">. In addition, the </w:t>
      </w:r>
      <w:r w:rsidR="00E36B32" w:rsidRPr="003458D3">
        <w:rPr>
          <w:rFonts w:ascii="Century" w:eastAsia="ＭＳ 明朝" w:hAnsi="Century" w:cs="ＭＳ 明朝"/>
          <w:b w:val="0"/>
          <w:bCs w:val="0"/>
          <w:color w:val="0070C0"/>
          <w:spacing w:val="-2"/>
          <w:lang w:eastAsia="ja-JP"/>
        </w:rPr>
        <w:t xml:space="preserve">boats steered solely or mainly using oars </w:t>
      </w:r>
      <w:r w:rsidR="00E36B32">
        <w:rPr>
          <w:rFonts w:ascii="Century" w:eastAsia="ＭＳ 明朝" w:hAnsi="Century" w:cs="ＭＳ 明朝"/>
          <w:b w:val="0"/>
          <w:bCs w:val="0"/>
          <w:color w:val="0070C0"/>
          <w:spacing w:val="-2"/>
          <w:lang w:eastAsia="ja-JP"/>
        </w:rPr>
        <w:t>or</w:t>
      </w:r>
      <w:r w:rsidR="00E36B32" w:rsidRPr="003458D3">
        <w:rPr>
          <w:rFonts w:ascii="Century" w:eastAsia="ＭＳ 明朝" w:hAnsi="Century" w:cs="ＭＳ 明朝"/>
          <w:b w:val="0"/>
          <w:bCs w:val="0"/>
          <w:color w:val="0070C0"/>
          <w:spacing w:val="-2"/>
          <w:lang w:eastAsia="ja-JP"/>
        </w:rPr>
        <w:t xml:space="preserve"> paddle</w:t>
      </w:r>
      <w:r w:rsidR="00E36B32">
        <w:rPr>
          <w:rFonts w:ascii="Century" w:eastAsia="ＭＳ 明朝" w:hAnsi="Century" w:cs="ＭＳ 明朝"/>
          <w:b w:val="0"/>
          <w:bCs w:val="0"/>
          <w:color w:val="0070C0"/>
          <w:spacing w:val="-2"/>
          <w:lang w:eastAsia="ja-JP"/>
        </w:rPr>
        <w:t>s are excluded</w:t>
      </w:r>
      <w:r w:rsidR="00454F40">
        <w:rPr>
          <w:rFonts w:ascii="Century" w:eastAsia="ＭＳ 明朝" w:hAnsi="Century" w:cs="ＭＳ 明朝"/>
          <w:b w:val="0"/>
          <w:bCs w:val="0"/>
          <w:color w:val="0070C0"/>
          <w:spacing w:val="-2"/>
          <w:lang w:eastAsia="ja-JP"/>
        </w:rPr>
        <w:t xml:space="preserve"> from its scope</w:t>
      </w:r>
      <w:r w:rsidR="003458D3">
        <w:rPr>
          <w:rFonts w:ascii="Century" w:eastAsia="ＭＳ 明朝" w:hAnsi="Century" w:cs="ＭＳ 明朝"/>
          <w:b w:val="0"/>
          <w:bCs w:val="0"/>
          <w:color w:val="0070C0"/>
          <w:spacing w:val="-2"/>
          <w:lang w:eastAsia="ja-JP"/>
        </w:rPr>
        <w:t>.</w:t>
      </w:r>
      <w:r w:rsidR="000422D7">
        <w:rPr>
          <w:rFonts w:ascii="Century" w:eastAsia="ＭＳ 明朝" w:hAnsi="Century" w:cs="ＭＳ 明朝"/>
          <w:b w:val="0"/>
          <w:bCs w:val="0"/>
          <w:color w:val="0070C0"/>
          <w:spacing w:val="-2"/>
          <w:lang w:eastAsia="ja-JP"/>
        </w:rPr>
        <w:t xml:space="preserve"> </w:t>
      </w:r>
      <w:r w:rsidR="00232E15">
        <w:rPr>
          <w:rFonts w:ascii="Century" w:eastAsia="ＭＳ 明朝" w:hAnsi="Century" w:cs="ＭＳ 明朝"/>
          <w:b w:val="0"/>
          <w:bCs w:val="0"/>
          <w:color w:val="0070C0"/>
          <w:spacing w:val="-2"/>
          <w:lang w:eastAsia="ja-JP"/>
        </w:rPr>
        <w:t>Th</w:t>
      </w:r>
      <w:r w:rsidR="00454F40">
        <w:rPr>
          <w:rFonts w:ascii="Century" w:eastAsia="ＭＳ 明朝" w:hAnsi="Century" w:cs="ＭＳ 明朝"/>
          <w:b w:val="0"/>
          <w:bCs w:val="0"/>
          <w:color w:val="0070C0"/>
          <w:spacing w:val="-2"/>
          <w:lang w:eastAsia="ja-JP"/>
        </w:rPr>
        <w:t>e</w:t>
      </w:r>
      <w:r w:rsidR="00F4229C">
        <w:rPr>
          <w:rFonts w:ascii="Century" w:eastAsia="ＭＳ 明朝" w:hAnsi="Century" w:cs="ＭＳ 明朝"/>
          <w:b w:val="0"/>
          <w:bCs w:val="0"/>
          <w:color w:val="0070C0"/>
          <w:spacing w:val="-2"/>
          <w:lang w:eastAsia="ja-JP"/>
        </w:rPr>
        <w:t xml:space="preserve"> </w:t>
      </w:r>
      <w:r w:rsidR="00CF4457">
        <w:rPr>
          <w:rFonts w:ascii="Century" w:eastAsia="ＭＳ 明朝" w:hAnsi="Century" w:cs="ＭＳ 明朝"/>
          <w:b w:val="0"/>
          <w:bCs w:val="0"/>
          <w:color w:val="0070C0"/>
          <w:spacing w:val="-2"/>
          <w:lang w:eastAsia="ja-JP"/>
        </w:rPr>
        <w:t>exclusion</w:t>
      </w:r>
      <w:r w:rsidR="00232E15">
        <w:rPr>
          <w:rFonts w:ascii="Century" w:eastAsia="ＭＳ 明朝" w:hAnsi="Century" w:cs="ＭＳ 明朝"/>
          <w:b w:val="0"/>
          <w:bCs w:val="0"/>
          <w:color w:val="0070C0"/>
          <w:spacing w:val="-2"/>
          <w:lang w:eastAsia="ja-JP"/>
        </w:rPr>
        <w:t xml:space="preserve"> </w:t>
      </w:r>
      <w:r w:rsidR="003F3318">
        <w:rPr>
          <w:rFonts w:ascii="Century" w:eastAsia="ＭＳ 明朝" w:hAnsi="Century" w:cs="ＭＳ 明朝"/>
          <w:b w:val="0"/>
          <w:bCs w:val="0"/>
          <w:color w:val="0070C0"/>
          <w:spacing w:val="-2"/>
          <w:lang w:eastAsia="ja-JP"/>
        </w:rPr>
        <w:t>ha</w:t>
      </w:r>
      <w:r w:rsidR="00CF4457">
        <w:rPr>
          <w:rFonts w:ascii="Century" w:eastAsia="ＭＳ 明朝" w:hAnsi="Century" w:cs="ＭＳ 明朝"/>
          <w:b w:val="0"/>
          <w:bCs w:val="0"/>
          <w:color w:val="0070C0"/>
          <w:spacing w:val="-2"/>
          <w:lang w:eastAsia="ja-JP"/>
        </w:rPr>
        <w:t>s</w:t>
      </w:r>
      <w:r w:rsidR="003F3318">
        <w:rPr>
          <w:rFonts w:ascii="Century" w:eastAsia="ＭＳ 明朝" w:hAnsi="Century" w:cs="ＭＳ 明朝"/>
          <w:b w:val="0"/>
          <w:bCs w:val="0"/>
          <w:color w:val="0070C0"/>
          <w:spacing w:val="-2"/>
          <w:lang w:eastAsia="ja-JP"/>
        </w:rPr>
        <w:t xml:space="preserve"> been</w:t>
      </w:r>
      <w:r w:rsidR="00CF4457">
        <w:rPr>
          <w:rFonts w:ascii="Century" w:eastAsia="ＭＳ 明朝" w:hAnsi="Century" w:cs="ＭＳ 明朝"/>
          <w:b w:val="0"/>
          <w:bCs w:val="0"/>
          <w:color w:val="0070C0"/>
          <w:spacing w:val="-2"/>
          <w:lang w:eastAsia="ja-JP"/>
        </w:rPr>
        <w:t xml:space="preserve"> justified because such boats are typically small</w:t>
      </w:r>
      <w:r w:rsidR="009F16BD">
        <w:rPr>
          <w:rFonts w:ascii="Century" w:eastAsia="ＭＳ 明朝" w:hAnsi="Century" w:cs="ＭＳ 明朝"/>
          <w:b w:val="0"/>
          <w:bCs w:val="0"/>
          <w:color w:val="0070C0"/>
          <w:spacing w:val="-2"/>
          <w:lang w:eastAsia="ja-JP"/>
        </w:rPr>
        <w:t>,</w:t>
      </w:r>
      <w:r w:rsidR="00CF4457">
        <w:rPr>
          <w:rFonts w:ascii="Century" w:eastAsia="ＭＳ 明朝" w:hAnsi="Century" w:cs="ＭＳ 明朝"/>
          <w:b w:val="0"/>
          <w:bCs w:val="0"/>
          <w:color w:val="0070C0"/>
          <w:spacing w:val="-2"/>
          <w:lang w:eastAsia="ja-JP"/>
        </w:rPr>
        <w:t xml:space="preserve"> and there is no need to </w:t>
      </w:r>
      <w:r w:rsidR="00CF4457">
        <w:rPr>
          <w:rFonts w:ascii="Century" w:eastAsia="ＭＳ 明朝" w:hAnsi="Century" w:cs="ＭＳ 明朝"/>
          <w:b w:val="0"/>
          <w:bCs w:val="0"/>
          <w:color w:val="0070C0"/>
          <w:spacing w:val="-2"/>
          <w:lang w:eastAsia="ja-JP"/>
        </w:rPr>
        <w:lastRenderedPageBreak/>
        <w:t>apply special rules</w:t>
      </w:r>
      <w:r w:rsidR="003F3318">
        <w:rPr>
          <w:rFonts w:ascii="Century" w:eastAsia="ＭＳ 明朝" w:hAnsi="Century" w:cs="ＭＳ 明朝"/>
          <w:b w:val="0"/>
          <w:bCs w:val="0"/>
          <w:color w:val="0070C0"/>
          <w:spacing w:val="-2"/>
          <w:lang w:eastAsia="ja-JP"/>
        </w:rPr>
        <w:t xml:space="preserve"> </w:t>
      </w:r>
      <w:r w:rsidR="00CF4457">
        <w:rPr>
          <w:rFonts w:ascii="Century" w:eastAsia="ＭＳ 明朝" w:hAnsi="Century" w:cs="ＭＳ 明朝"/>
          <w:b w:val="0"/>
          <w:bCs w:val="0"/>
          <w:color w:val="0070C0"/>
          <w:spacing w:val="-2"/>
          <w:lang w:eastAsia="ja-JP"/>
        </w:rPr>
        <w:t>for sea-going ships.</w:t>
      </w:r>
      <w:r w:rsidR="003F3318">
        <w:rPr>
          <w:rFonts w:ascii="Century" w:eastAsia="ＭＳ 明朝" w:hAnsi="Century" w:cs="ＭＳ 明朝"/>
          <w:b w:val="0"/>
          <w:bCs w:val="0"/>
          <w:color w:val="0070C0"/>
          <w:spacing w:val="-2"/>
          <w:lang w:eastAsia="ja-JP"/>
        </w:rPr>
        <w:t xml:space="preserve"> </w:t>
      </w:r>
    </w:p>
    <w:p w14:paraId="25AD6C6B" w14:textId="19B907A1" w:rsidR="00DF0F30" w:rsidRDefault="003F3318" w:rsidP="0088241D">
      <w:pPr>
        <w:pStyle w:val="a3"/>
        <w:spacing w:before="0" w:line="276" w:lineRule="auto"/>
        <w:ind w:leftChars="300" w:left="720" w:firstLineChars="250" w:firstLine="595"/>
        <w:jc w:val="both"/>
        <w:rPr>
          <w:rFonts w:ascii="Century" w:eastAsia="ＭＳ 明朝" w:hAnsi="Century" w:cs="ＭＳ 明朝"/>
          <w:b w:val="0"/>
          <w:bCs w:val="0"/>
          <w:color w:val="0070C0"/>
          <w:spacing w:val="-2"/>
          <w:lang w:eastAsia="ja-JP"/>
        </w:rPr>
      </w:pPr>
      <w:r>
        <w:rPr>
          <w:rFonts w:ascii="Century" w:eastAsia="ＭＳ 明朝" w:hAnsi="Century" w:cs="ＭＳ 明朝"/>
          <w:b w:val="0"/>
          <w:bCs w:val="0"/>
          <w:color w:val="0070C0"/>
          <w:spacing w:val="-2"/>
          <w:lang w:eastAsia="ja-JP"/>
        </w:rPr>
        <w:t xml:space="preserve">It is </w:t>
      </w:r>
      <w:r w:rsidR="009F16BD">
        <w:rPr>
          <w:rFonts w:ascii="Century" w:eastAsia="ＭＳ 明朝" w:hAnsi="Century" w:cs="ＭＳ 明朝"/>
          <w:b w:val="0"/>
          <w:bCs w:val="0"/>
          <w:color w:val="0070C0"/>
          <w:spacing w:val="-2"/>
          <w:lang w:eastAsia="ja-JP"/>
        </w:rPr>
        <w:t>un</w:t>
      </w:r>
      <w:r>
        <w:rPr>
          <w:rFonts w:ascii="Century" w:eastAsia="ＭＳ 明朝" w:hAnsi="Century" w:cs="ＭＳ 明朝"/>
          <w:b w:val="0"/>
          <w:bCs w:val="0"/>
          <w:color w:val="0070C0"/>
          <w:spacing w:val="-2"/>
          <w:lang w:eastAsia="ja-JP"/>
        </w:rPr>
        <w:t xml:space="preserve">clear whether </w:t>
      </w:r>
      <w:r w:rsidR="00152BF1">
        <w:rPr>
          <w:rFonts w:ascii="Century" w:eastAsia="ＭＳ 明朝" w:hAnsi="Century" w:cs="ＭＳ 明朝"/>
          <w:b w:val="0"/>
          <w:bCs w:val="0"/>
          <w:color w:val="0070C0"/>
          <w:spacing w:val="-2"/>
          <w:lang w:eastAsia="ja-JP"/>
        </w:rPr>
        <w:t>just</w:t>
      </w:r>
      <w:r>
        <w:rPr>
          <w:rFonts w:ascii="Century" w:eastAsia="ＭＳ 明朝" w:hAnsi="Century" w:cs="ＭＳ 明朝"/>
          <w:b w:val="0"/>
          <w:bCs w:val="0"/>
          <w:color w:val="0070C0"/>
          <w:spacing w:val="-2"/>
          <w:lang w:eastAsia="ja-JP"/>
        </w:rPr>
        <w:t xml:space="preserve"> floating structures </w:t>
      </w:r>
      <w:r w:rsidR="00152BF1">
        <w:rPr>
          <w:rFonts w:ascii="Century" w:eastAsia="ＭＳ 明朝" w:hAnsi="Century" w:cs="ＭＳ 明朝"/>
          <w:b w:val="0"/>
          <w:bCs w:val="0"/>
          <w:color w:val="0070C0"/>
          <w:spacing w:val="-2"/>
          <w:lang w:eastAsia="ja-JP"/>
        </w:rPr>
        <w:t xml:space="preserve">such as barges and buildings on water are also excluded from the application </w:t>
      </w:r>
      <w:r w:rsidR="005E5A66">
        <w:rPr>
          <w:rFonts w:ascii="Century" w:eastAsia="ＭＳ 明朝" w:hAnsi="Century" w:cs="ＭＳ 明朝"/>
          <w:b w:val="0"/>
          <w:bCs w:val="0"/>
          <w:color w:val="0070C0"/>
          <w:spacing w:val="-2"/>
          <w:lang w:eastAsia="ja-JP"/>
        </w:rPr>
        <w:t xml:space="preserve">of </w:t>
      </w:r>
      <w:r w:rsidR="00152BF1">
        <w:rPr>
          <w:rFonts w:ascii="Century" w:eastAsia="ＭＳ 明朝" w:hAnsi="Century" w:cs="ＭＳ 明朝"/>
          <w:b w:val="0"/>
          <w:bCs w:val="0"/>
          <w:color w:val="0070C0"/>
          <w:spacing w:val="-2"/>
          <w:lang w:eastAsia="ja-JP"/>
        </w:rPr>
        <w:t xml:space="preserve">the </w:t>
      </w:r>
      <w:r w:rsidR="005E5A66">
        <w:rPr>
          <w:rFonts w:ascii="Century" w:eastAsia="ＭＳ 明朝" w:hAnsi="Century" w:cs="ＭＳ 明朝"/>
          <w:b w:val="0"/>
          <w:bCs w:val="0"/>
          <w:color w:val="0070C0"/>
          <w:spacing w:val="-2"/>
          <w:lang w:eastAsia="ja-JP"/>
        </w:rPr>
        <w:t xml:space="preserve">collision </w:t>
      </w:r>
      <w:r w:rsidR="00152BF1">
        <w:rPr>
          <w:rFonts w:ascii="Century" w:eastAsia="ＭＳ 明朝" w:hAnsi="Century" w:cs="ＭＳ 明朝"/>
          <w:b w:val="0"/>
          <w:bCs w:val="0"/>
          <w:color w:val="0070C0"/>
          <w:spacing w:val="-2"/>
          <w:lang w:eastAsia="ja-JP"/>
        </w:rPr>
        <w:t>rules.</w:t>
      </w:r>
      <w:r w:rsidR="00152BF1">
        <w:rPr>
          <w:rFonts w:ascii="Century" w:eastAsia="ＭＳ 明朝" w:hAnsi="Century" w:cs="ＭＳ 明朝" w:hint="eastAsia"/>
          <w:b w:val="0"/>
          <w:bCs w:val="0"/>
          <w:color w:val="0070C0"/>
          <w:spacing w:val="-2"/>
          <w:lang w:eastAsia="ja-JP"/>
        </w:rPr>
        <w:t xml:space="preserve"> </w:t>
      </w:r>
      <w:r w:rsidR="009D2F4A">
        <w:rPr>
          <w:rFonts w:ascii="Century" w:eastAsia="ＭＳ 明朝" w:hAnsi="Century" w:cs="ＭＳ 明朝"/>
          <w:b w:val="0"/>
          <w:bCs w:val="0"/>
          <w:color w:val="0070C0"/>
          <w:spacing w:val="-2"/>
          <w:lang w:eastAsia="ja-JP"/>
        </w:rPr>
        <w:t>The problem arises</w:t>
      </w:r>
      <w:r w:rsidR="005E5A66">
        <w:rPr>
          <w:rFonts w:ascii="Century" w:eastAsia="ＭＳ 明朝" w:hAnsi="Century" w:cs="ＭＳ 明朝"/>
          <w:b w:val="0"/>
          <w:bCs w:val="0"/>
          <w:color w:val="0070C0"/>
          <w:spacing w:val="-2"/>
          <w:lang w:eastAsia="ja-JP"/>
        </w:rPr>
        <w:t xml:space="preserve"> </w:t>
      </w:r>
      <w:r w:rsidR="00232E15">
        <w:rPr>
          <w:rFonts w:ascii="Century" w:eastAsia="ＭＳ 明朝" w:hAnsi="Century" w:cs="ＭＳ 明朝"/>
          <w:b w:val="0"/>
          <w:bCs w:val="0"/>
          <w:color w:val="0070C0"/>
          <w:spacing w:val="-2"/>
          <w:lang w:eastAsia="ja-JP"/>
        </w:rPr>
        <w:t xml:space="preserve">when </w:t>
      </w:r>
      <w:r w:rsidR="000422D7">
        <w:rPr>
          <w:rFonts w:ascii="Century" w:eastAsia="ＭＳ 明朝" w:hAnsi="Century" w:cs="ＭＳ 明朝"/>
          <w:b w:val="0"/>
          <w:bCs w:val="0"/>
          <w:color w:val="0070C0"/>
          <w:spacing w:val="-2"/>
          <w:lang w:eastAsia="ja-JP"/>
        </w:rPr>
        <w:t xml:space="preserve">a sea-going ship collides with a barge solely floating without a </w:t>
      </w:r>
      <w:r w:rsidR="00F53C91">
        <w:rPr>
          <w:rFonts w:ascii="Century" w:eastAsia="ＭＳ 明朝" w:hAnsi="Century" w:cs="ＭＳ 明朝"/>
          <w:b w:val="0"/>
          <w:bCs w:val="0"/>
          <w:color w:val="0070C0"/>
          <w:spacing w:val="-2"/>
          <w:lang w:eastAsia="ja-JP"/>
        </w:rPr>
        <w:t>tugboat</w:t>
      </w:r>
      <w:r w:rsidR="00232E15">
        <w:rPr>
          <w:rFonts w:ascii="Century" w:eastAsia="ＭＳ 明朝" w:hAnsi="Century" w:cs="ＭＳ 明朝"/>
          <w:b w:val="0"/>
          <w:bCs w:val="0"/>
          <w:color w:val="0070C0"/>
          <w:spacing w:val="-2"/>
          <w:lang w:eastAsia="ja-JP"/>
        </w:rPr>
        <w:t xml:space="preserve">. </w:t>
      </w:r>
      <w:r w:rsidR="00454F40">
        <w:rPr>
          <w:rFonts w:ascii="Century" w:eastAsia="ＭＳ 明朝" w:hAnsi="Century" w:cs="ＭＳ 明朝"/>
          <w:b w:val="0"/>
          <w:bCs w:val="0"/>
          <w:color w:val="0070C0"/>
          <w:spacing w:val="-2"/>
          <w:lang w:eastAsia="ja-JP"/>
        </w:rPr>
        <w:t>T</w:t>
      </w:r>
      <w:r w:rsidR="00232E15">
        <w:rPr>
          <w:rFonts w:ascii="Century" w:eastAsia="ＭＳ 明朝" w:hAnsi="Century" w:cs="ＭＳ 明朝"/>
          <w:b w:val="0"/>
          <w:bCs w:val="0"/>
          <w:color w:val="0070C0"/>
          <w:spacing w:val="-2"/>
          <w:lang w:eastAsia="ja-JP"/>
        </w:rPr>
        <w:t xml:space="preserve">his case </w:t>
      </w:r>
      <w:r w:rsidR="005E5A66">
        <w:rPr>
          <w:rFonts w:ascii="Century" w:eastAsia="ＭＳ 明朝" w:hAnsi="Century" w:cs="ＭＳ 明朝"/>
          <w:b w:val="0"/>
          <w:bCs w:val="0"/>
          <w:color w:val="0070C0"/>
          <w:spacing w:val="-2"/>
          <w:lang w:eastAsia="ja-JP"/>
        </w:rPr>
        <w:t>might</w:t>
      </w:r>
      <w:r w:rsidR="00232E15">
        <w:rPr>
          <w:rFonts w:ascii="Century" w:eastAsia="ＭＳ 明朝" w:hAnsi="Century" w:cs="ＭＳ 明朝"/>
          <w:b w:val="0"/>
          <w:bCs w:val="0"/>
          <w:color w:val="0070C0"/>
          <w:spacing w:val="-2"/>
          <w:lang w:eastAsia="ja-JP"/>
        </w:rPr>
        <w:t xml:space="preserve"> not</w:t>
      </w:r>
      <w:r w:rsidR="008555F8">
        <w:rPr>
          <w:rFonts w:ascii="Century" w:eastAsia="ＭＳ 明朝" w:hAnsi="Century" w:cs="ＭＳ 明朝"/>
          <w:b w:val="0"/>
          <w:bCs w:val="0"/>
          <w:color w:val="0070C0"/>
          <w:spacing w:val="-2"/>
          <w:lang w:eastAsia="ja-JP"/>
        </w:rPr>
        <w:t xml:space="preserve"> </w:t>
      </w:r>
      <w:r w:rsidR="005E5A66">
        <w:rPr>
          <w:rFonts w:ascii="Century" w:eastAsia="ＭＳ 明朝" w:hAnsi="Century" w:cs="ＭＳ 明朝"/>
          <w:b w:val="0"/>
          <w:bCs w:val="0"/>
          <w:color w:val="0070C0"/>
          <w:spacing w:val="-2"/>
          <w:lang w:eastAsia="ja-JP"/>
        </w:rPr>
        <w:t xml:space="preserve">be </w:t>
      </w:r>
      <w:r w:rsidR="008555F8">
        <w:rPr>
          <w:rFonts w:ascii="Century" w:eastAsia="ＭＳ 明朝" w:hAnsi="Century" w:cs="ＭＳ 明朝"/>
          <w:b w:val="0"/>
          <w:bCs w:val="0"/>
          <w:color w:val="0070C0"/>
          <w:spacing w:val="-2"/>
          <w:lang w:eastAsia="ja-JP"/>
        </w:rPr>
        <w:t>construed as “collision of vessels”</w:t>
      </w:r>
      <w:r w:rsidR="00454F40">
        <w:rPr>
          <w:rFonts w:ascii="Century" w:eastAsia="ＭＳ 明朝" w:hAnsi="Century" w:cs="ＭＳ 明朝"/>
          <w:b w:val="0"/>
          <w:bCs w:val="0"/>
          <w:color w:val="0070C0"/>
          <w:spacing w:val="-2"/>
          <w:lang w:eastAsia="ja-JP"/>
        </w:rPr>
        <w:t xml:space="preserve"> under Japanese</w:t>
      </w:r>
      <w:r w:rsidR="00033E45">
        <w:rPr>
          <w:rFonts w:ascii="Century" w:eastAsia="ＭＳ 明朝" w:hAnsi="Century" w:cs="ＭＳ 明朝"/>
          <w:b w:val="0"/>
          <w:bCs w:val="0"/>
          <w:color w:val="0070C0"/>
          <w:spacing w:val="-2"/>
          <w:lang w:eastAsia="ja-JP"/>
        </w:rPr>
        <w:t xml:space="preserve"> </w:t>
      </w:r>
      <w:r w:rsidR="00454F40">
        <w:rPr>
          <w:rFonts w:ascii="Century" w:eastAsia="ＭＳ 明朝" w:hAnsi="Century" w:cs="ＭＳ 明朝"/>
          <w:b w:val="0"/>
          <w:bCs w:val="0"/>
          <w:color w:val="0070C0"/>
          <w:spacing w:val="-2"/>
          <w:lang w:eastAsia="ja-JP"/>
        </w:rPr>
        <w:t>law.</w:t>
      </w:r>
      <w:r w:rsidR="008555F8">
        <w:rPr>
          <w:rFonts w:ascii="Century" w:eastAsia="ＭＳ 明朝" w:hAnsi="Century" w:cs="ＭＳ 明朝"/>
          <w:b w:val="0"/>
          <w:bCs w:val="0"/>
          <w:color w:val="0070C0"/>
          <w:spacing w:val="-2"/>
          <w:lang w:eastAsia="ja-JP"/>
        </w:rPr>
        <w:t xml:space="preserve"> </w:t>
      </w:r>
    </w:p>
    <w:p w14:paraId="43D5CA19" w14:textId="77777777" w:rsidR="006E48EC" w:rsidRDefault="006E48EC" w:rsidP="00B357B1">
      <w:pPr>
        <w:pStyle w:val="a3"/>
        <w:spacing w:before="0"/>
        <w:ind w:leftChars="300" w:left="720" w:firstLineChars="250" w:firstLine="595"/>
        <w:jc w:val="both"/>
        <w:rPr>
          <w:rFonts w:ascii="Century" w:eastAsia="ＭＳ 明朝" w:hAnsi="Century" w:cs="ＭＳ 明朝"/>
          <w:b w:val="0"/>
          <w:bCs w:val="0"/>
          <w:color w:val="0070C0"/>
          <w:spacing w:val="-2"/>
          <w:lang w:eastAsia="ja-JP"/>
        </w:rPr>
      </w:pPr>
    </w:p>
    <w:p w14:paraId="49D169C8" w14:textId="77777777" w:rsidR="003C7319" w:rsidRDefault="003C7319" w:rsidP="00B357B1">
      <w:pPr>
        <w:pStyle w:val="a3"/>
        <w:spacing w:before="4"/>
        <w:ind w:left="0"/>
        <w:jc w:val="both"/>
        <w:rPr>
          <w:sz w:val="20"/>
        </w:rPr>
      </w:pPr>
    </w:p>
    <w:p w14:paraId="01D3EB23" w14:textId="77777777" w:rsidR="003C7319" w:rsidRDefault="00715E63" w:rsidP="00B357B1">
      <w:pPr>
        <w:pStyle w:val="a4"/>
        <w:numPr>
          <w:ilvl w:val="1"/>
          <w:numId w:val="2"/>
        </w:numPr>
        <w:tabs>
          <w:tab w:val="left" w:pos="689"/>
          <w:tab w:val="left" w:pos="690"/>
        </w:tabs>
        <w:ind w:left="689" w:hanging="571"/>
        <w:jc w:val="both"/>
        <w:rPr>
          <w:b/>
          <w:sz w:val="24"/>
        </w:rPr>
      </w:pPr>
      <w:bookmarkStart w:id="2" w:name="1.2_Ocean/Inland_Navigation_Vessels"/>
      <w:bookmarkEnd w:id="2"/>
      <w:r>
        <w:rPr>
          <w:b/>
          <w:sz w:val="24"/>
        </w:rPr>
        <w:t>Ocean/Inland</w:t>
      </w:r>
      <w:r>
        <w:rPr>
          <w:b/>
          <w:spacing w:val="-10"/>
          <w:sz w:val="24"/>
        </w:rPr>
        <w:t xml:space="preserve"> </w:t>
      </w:r>
      <w:r>
        <w:rPr>
          <w:b/>
          <w:sz w:val="24"/>
        </w:rPr>
        <w:t>Navigation</w:t>
      </w:r>
      <w:r>
        <w:rPr>
          <w:b/>
          <w:spacing w:val="-9"/>
          <w:sz w:val="24"/>
        </w:rPr>
        <w:t xml:space="preserve"> </w:t>
      </w:r>
      <w:r>
        <w:rPr>
          <w:b/>
          <w:spacing w:val="-2"/>
          <w:sz w:val="24"/>
        </w:rPr>
        <w:t>Vessels</w:t>
      </w:r>
    </w:p>
    <w:p w14:paraId="39F04A26" w14:textId="77777777" w:rsidR="003C7319" w:rsidRDefault="003C7319" w:rsidP="00B357B1">
      <w:pPr>
        <w:pStyle w:val="a3"/>
        <w:ind w:left="0"/>
        <w:jc w:val="both"/>
        <w:rPr>
          <w:sz w:val="21"/>
        </w:rPr>
      </w:pPr>
    </w:p>
    <w:p w14:paraId="525962A1" w14:textId="77777777" w:rsidR="003C7319" w:rsidRPr="002065EB" w:rsidRDefault="00715E63" w:rsidP="00B357B1">
      <w:pPr>
        <w:spacing w:line="278" w:lineRule="auto"/>
        <w:ind w:left="690" w:right="104" w:hanging="1"/>
        <w:jc w:val="both"/>
        <w:rPr>
          <w:rFonts w:ascii="Times New Roman" w:hAnsi="Times New Roman" w:cs="Times New Roman"/>
        </w:rPr>
      </w:pPr>
      <w:r w:rsidRPr="002065EB">
        <w:rPr>
          <w:rFonts w:ascii="Times New Roman" w:hAnsi="Times New Roman" w:cs="Times New Roman"/>
        </w:rPr>
        <w:t>The</w:t>
      </w:r>
      <w:r w:rsidRPr="002065EB">
        <w:rPr>
          <w:rFonts w:ascii="Times New Roman" w:hAnsi="Times New Roman" w:cs="Times New Roman"/>
          <w:spacing w:val="-15"/>
        </w:rPr>
        <w:t xml:space="preserve"> </w:t>
      </w:r>
      <w:r w:rsidRPr="002065EB">
        <w:rPr>
          <w:rFonts w:ascii="Times New Roman" w:hAnsi="Times New Roman" w:cs="Times New Roman"/>
        </w:rPr>
        <w:t>1910</w:t>
      </w:r>
      <w:r w:rsidRPr="002065EB">
        <w:rPr>
          <w:rFonts w:ascii="Times New Roman" w:hAnsi="Times New Roman" w:cs="Times New Roman"/>
          <w:spacing w:val="-15"/>
        </w:rPr>
        <w:t xml:space="preserve"> </w:t>
      </w:r>
      <w:r w:rsidRPr="002065EB">
        <w:rPr>
          <w:rFonts w:ascii="Times New Roman" w:hAnsi="Times New Roman" w:cs="Times New Roman"/>
        </w:rPr>
        <w:t>Convention</w:t>
      </w:r>
      <w:r w:rsidRPr="002065EB">
        <w:rPr>
          <w:rFonts w:ascii="Times New Roman" w:hAnsi="Times New Roman" w:cs="Times New Roman"/>
          <w:spacing w:val="-15"/>
        </w:rPr>
        <w:t xml:space="preserve"> </w:t>
      </w:r>
      <w:r w:rsidRPr="002065EB">
        <w:rPr>
          <w:rFonts w:ascii="Times New Roman" w:hAnsi="Times New Roman" w:cs="Times New Roman"/>
        </w:rPr>
        <w:t>applies</w:t>
      </w:r>
      <w:r w:rsidRPr="002065EB">
        <w:rPr>
          <w:rFonts w:ascii="Times New Roman" w:hAnsi="Times New Roman" w:cs="Times New Roman"/>
          <w:spacing w:val="-15"/>
        </w:rPr>
        <w:t xml:space="preserve"> </w:t>
      </w:r>
      <w:r w:rsidRPr="002065EB">
        <w:rPr>
          <w:rFonts w:ascii="Times New Roman" w:hAnsi="Times New Roman" w:cs="Times New Roman"/>
        </w:rPr>
        <w:t>to</w:t>
      </w:r>
      <w:r w:rsidRPr="002065EB">
        <w:rPr>
          <w:rFonts w:ascii="Times New Roman" w:hAnsi="Times New Roman" w:cs="Times New Roman"/>
          <w:spacing w:val="-15"/>
        </w:rPr>
        <w:t xml:space="preserve"> </w:t>
      </w:r>
      <w:r w:rsidRPr="002065EB">
        <w:rPr>
          <w:rFonts w:ascii="Times New Roman" w:hAnsi="Times New Roman" w:cs="Times New Roman"/>
        </w:rPr>
        <w:t>collisions</w:t>
      </w:r>
      <w:r w:rsidRPr="002065EB">
        <w:rPr>
          <w:rFonts w:ascii="Times New Roman" w:hAnsi="Times New Roman" w:cs="Times New Roman"/>
          <w:spacing w:val="-15"/>
        </w:rPr>
        <w:t xml:space="preserve"> </w:t>
      </w:r>
      <w:r w:rsidRPr="002065EB">
        <w:rPr>
          <w:rFonts w:ascii="Times New Roman" w:hAnsi="Times New Roman" w:cs="Times New Roman"/>
        </w:rPr>
        <w:t>between</w:t>
      </w:r>
      <w:r w:rsidRPr="002065EB">
        <w:rPr>
          <w:rFonts w:ascii="Times New Roman" w:hAnsi="Times New Roman" w:cs="Times New Roman"/>
          <w:spacing w:val="-15"/>
        </w:rPr>
        <w:t xml:space="preserve"> </w:t>
      </w:r>
      <w:r w:rsidRPr="002065EB">
        <w:rPr>
          <w:rFonts w:ascii="Times New Roman" w:hAnsi="Times New Roman" w:cs="Times New Roman"/>
        </w:rPr>
        <w:t>sea-going</w:t>
      </w:r>
      <w:r w:rsidRPr="002065EB">
        <w:rPr>
          <w:rFonts w:ascii="Times New Roman" w:hAnsi="Times New Roman" w:cs="Times New Roman"/>
          <w:spacing w:val="-15"/>
        </w:rPr>
        <w:t xml:space="preserve"> </w:t>
      </w:r>
      <w:r w:rsidRPr="002065EB">
        <w:rPr>
          <w:rFonts w:ascii="Times New Roman" w:hAnsi="Times New Roman" w:cs="Times New Roman"/>
        </w:rPr>
        <w:t>vessels</w:t>
      </w:r>
      <w:r w:rsidRPr="002065EB">
        <w:rPr>
          <w:rFonts w:ascii="Times New Roman" w:hAnsi="Times New Roman" w:cs="Times New Roman"/>
          <w:spacing w:val="-15"/>
        </w:rPr>
        <w:t xml:space="preserve"> </w:t>
      </w:r>
      <w:r w:rsidRPr="002065EB">
        <w:rPr>
          <w:rFonts w:ascii="Times New Roman" w:hAnsi="Times New Roman" w:cs="Times New Roman"/>
        </w:rPr>
        <w:t>and</w:t>
      </w:r>
      <w:r w:rsidRPr="002065EB">
        <w:rPr>
          <w:rFonts w:ascii="Times New Roman" w:hAnsi="Times New Roman" w:cs="Times New Roman"/>
          <w:spacing w:val="-15"/>
        </w:rPr>
        <w:t xml:space="preserve"> </w:t>
      </w:r>
      <w:r w:rsidRPr="002065EB">
        <w:rPr>
          <w:rFonts w:ascii="Times New Roman" w:hAnsi="Times New Roman" w:cs="Times New Roman"/>
        </w:rPr>
        <w:t>between</w:t>
      </w:r>
      <w:r w:rsidRPr="002065EB">
        <w:rPr>
          <w:rFonts w:ascii="Times New Roman" w:hAnsi="Times New Roman" w:cs="Times New Roman"/>
          <w:spacing w:val="-15"/>
        </w:rPr>
        <w:t xml:space="preserve"> </w:t>
      </w:r>
      <w:r w:rsidRPr="002065EB">
        <w:rPr>
          <w:rFonts w:ascii="Times New Roman" w:hAnsi="Times New Roman" w:cs="Times New Roman"/>
        </w:rPr>
        <w:t>sea- going vessels and vessels of inland navigation (Art. 1), and thus not to collisions between vessels of inland navigation.</w:t>
      </w:r>
    </w:p>
    <w:p w14:paraId="692572A6" w14:textId="43D541B9" w:rsidR="001B5162" w:rsidRDefault="00715E63" w:rsidP="00B357B1">
      <w:pPr>
        <w:pStyle w:val="a3"/>
        <w:spacing w:before="190"/>
        <w:jc w:val="both"/>
      </w:pPr>
      <w:r>
        <w:t>Should</w:t>
      </w:r>
      <w:r>
        <w:rPr>
          <w:spacing w:val="-8"/>
        </w:rPr>
        <w:t xml:space="preserve"> </w:t>
      </w:r>
      <w:r>
        <w:t>the</w:t>
      </w:r>
      <w:r>
        <w:rPr>
          <w:spacing w:val="-1"/>
        </w:rPr>
        <w:t xml:space="preserve"> </w:t>
      </w:r>
      <w:r>
        <w:t>revised</w:t>
      </w:r>
      <w:r>
        <w:rPr>
          <w:spacing w:val="-8"/>
        </w:rPr>
        <w:t xml:space="preserve"> </w:t>
      </w:r>
      <w:r>
        <w:t>Convention</w:t>
      </w:r>
      <w:r>
        <w:rPr>
          <w:spacing w:val="-8"/>
        </w:rPr>
        <w:t xml:space="preserve"> </w:t>
      </w:r>
      <w:r>
        <w:t>apply</w:t>
      </w:r>
      <w:r>
        <w:rPr>
          <w:spacing w:val="-4"/>
        </w:rPr>
        <w:t xml:space="preserve"> </w:t>
      </w:r>
      <w:r>
        <w:t>to</w:t>
      </w:r>
      <w:r>
        <w:rPr>
          <w:spacing w:val="-3"/>
        </w:rPr>
        <w:t xml:space="preserve"> </w:t>
      </w:r>
      <w:r>
        <w:rPr>
          <w:u w:val="single"/>
        </w:rPr>
        <w:t>any</w:t>
      </w:r>
      <w:r>
        <w:rPr>
          <w:spacing w:val="-2"/>
        </w:rPr>
        <w:t xml:space="preserve"> </w:t>
      </w:r>
      <w:r>
        <w:t>collision</w:t>
      </w:r>
      <w:r>
        <w:rPr>
          <w:spacing w:val="-7"/>
        </w:rPr>
        <w:t xml:space="preserve"> </w:t>
      </w:r>
      <w:r>
        <w:t>between</w:t>
      </w:r>
      <w:r>
        <w:rPr>
          <w:spacing w:val="-8"/>
        </w:rPr>
        <w:t xml:space="preserve"> </w:t>
      </w:r>
      <w:r>
        <w:rPr>
          <w:spacing w:val="-2"/>
        </w:rPr>
        <w:t>vessels?</w:t>
      </w:r>
    </w:p>
    <w:p w14:paraId="2E422E1B" w14:textId="77777777" w:rsidR="00C22A8C" w:rsidRDefault="00C22A8C" w:rsidP="00B357B1">
      <w:pPr>
        <w:pStyle w:val="a3"/>
        <w:spacing w:before="190"/>
        <w:jc w:val="both"/>
      </w:pPr>
    </w:p>
    <w:p w14:paraId="25F046DE" w14:textId="51694486" w:rsidR="003B78D7" w:rsidRDefault="00354282" w:rsidP="00B357B1">
      <w:pPr>
        <w:pStyle w:val="a3"/>
        <w:spacing w:before="190"/>
        <w:ind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 xml:space="preserve">It </w:t>
      </w:r>
      <w:r w:rsidR="003B78D7">
        <w:rPr>
          <w:rFonts w:ascii="Century" w:eastAsia="ＭＳ 明朝" w:hAnsi="Century" w:cs="ＭＳ 明朝"/>
          <w:b w:val="0"/>
          <w:bCs w:val="0"/>
          <w:color w:val="0070C0"/>
          <w:lang w:eastAsia="ja-JP"/>
        </w:rPr>
        <w:t xml:space="preserve">depends on the substance of the revised </w:t>
      </w:r>
      <w:r>
        <w:rPr>
          <w:rFonts w:ascii="Century" w:eastAsia="ＭＳ 明朝" w:hAnsi="Century" w:cs="ＭＳ 明朝"/>
          <w:b w:val="0"/>
          <w:bCs w:val="0"/>
          <w:color w:val="0070C0"/>
          <w:lang w:eastAsia="ja-JP"/>
        </w:rPr>
        <w:t>Convention.</w:t>
      </w:r>
    </w:p>
    <w:p w14:paraId="1A6B2FE4" w14:textId="77777777" w:rsidR="00125D1A" w:rsidRDefault="00125D1A" w:rsidP="00B357B1">
      <w:pPr>
        <w:pStyle w:val="a3"/>
        <w:spacing w:before="190"/>
        <w:ind w:firstLineChars="250" w:firstLine="600"/>
        <w:jc w:val="both"/>
        <w:rPr>
          <w:rFonts w:ascii="Century" w:eastAsia="ＭＳ 明朝" w:hAnsi="Century" w:cs="ＭＳ 明朝"/>
          <w:b w:val="0"/>
          <w:bCs w:val="0"/>
          <w:color w:val="0070C0"/>
          <w:lang w:eastAsia="ja-JP"/>
        </w:rPr>
      </w:pPr>
    </w:p>
    <w:p w14:paraId="302C472D" w14:textId="77777777" w:rsidR="006158DD" w:rsidRPr="003B78D7" w:rsidRDefault="006158DD" w:rsidP="00B357B1">
      <w:pPr>
        <w:pStyle w:val="a3"/>
        <w:spacing w:before="190"/>
        <w:ind w:firstLineChars="250" w:firstLine="600"/>
        <w:jc w:val="both"/>
        <w:rPr>
          <w:rFonts w:ascii="Century" w:eastAsia="ＭＳ 明朝" w:hAnsi="Century" w:cs="ＭＳ 明朝"/>
          <w:b w:val="0"/>
          <w:bCs w:val="0"/>
          <w:color w:val="0070C0"/>
          <w:lang w:eastAsia="ja-JP"/>
        </w:rPr>
      </w:pPr>
    </w:p>
    <w:p w14:paraId="2617AF3E" w14:textId="77777777" w:rsidR="00B357B1" w:rsidRPr="0088241D" w:rsidRDefault="00B357B1" w:rsidP="0088241D">
      <w:pPr>
        <w:pStyle w:val="a3"/>
        <w:spacing w:before="0" w:line="276" w:lineRule="auto"/>
        <w:ind w:left="0" w:firstLineChars="250" w:firstLine="597"/>
        <w:jc w:val="both"/>
        <w:rPr>
          <w:rFonts w:ascii="Century" w:eastAsia="ＭＳ 明朝" w:hAnsi="Century" w:cs="ＭＳ 明朝"/>
          <w:i/>
          <w:iCs/>
          <w:color w:val="0070C0"/>
          <w:spacing w:val="-2"/>
          <w:lang w:eastAsia="ja-JP"/>
        </w:rPr>
      </w:pPr>
      <w:r w:rsidRPr="0088241D">
        <w:rPr>
          <w:rFonts w:ascii="Century" w:eastAsia="ＭＳ 明朝" w:hAnsi="Century" w:cs="ＭＳ 明朝"/>
          <w:i/>
          <w:iCs/>
          <w:color w:val="0070C0"/>
          <w:spacing w:val="-2"/>
          <w:lang w:eastAsia="ja-JP"/>
        </w:rPr>
        <w:t>Information on Japanese Law</w:t>
      </w:r>
    </w:p>
    <w:p w14:paraId="2B596CA1" w14:textId="518DC90D" w:rsidR="00681972" w:rsidRPr="00860751" w:rsidRDefault="0071236B" w:rsidP="0088241D">
      <w:pPr>
        <w:pStyle w:val="a3"/>
        <w:spacing w:before="190" w:line="276" w:lineRule="auto"/>
        <w:ind w:firstLineChars="250" w:firstLine="600"/>
        <w:jc w:val="both"/>
        <w:rPr>
          <w:rFonts w:ascii="Century" w:hAnsi="Century"/>
          <w:b w:val="0"/>
          <w:bCs w:val="0"/>
          <w:color w:val="0070C0"/>
        </w:rPr>
      </w:pPr>
      <w:r w:rsidRPr="001B1F2E">
        <w:rPr>
          <w:rFonts w:ascii="Century" w:hAnsi="Century"/>
          <w:b w:val="0"/>
          <w:bCs w:val="0"/>
          <w:color w:val="0070C0"/>
        </w:rPr>
        <w:t>The Japanese Commercial Code does not cover the collisions between vessels of inland navigation since there is no reason to</w:t>
      </w:r>
      <w:r w:rsidR="00601DA0" w:rsidRPr="001B1F2E">
        <w:rPr>
          <w:rFonts w:ascii="Century" w:hAnsi="Century"/>
          <w:b w:val="0"/>
          <w:bCs w:val="0"/>
          <w:color w:val="0070C0"/>
        </w:rPr>
        <w:t xml:space="preserve"> apply </w:t>
      </w:r>
      <w:r w:rsidRPr="001B1F2E">
        <w:rPr>
          <w:rFonts w:ascii="Century" w:hAnsi="Century"/>
          <w:b w:val="0"/>
          <w:bCs w:val="0"/>
          <w:color w:val="0070C0"/>
        </w:rPr>
        <w:t>special liability rules such as the short period of time bar</w:t>
      </w:r>
      <w:r w:rsidR="00A77139">
        <w:rPr>
          <w:rFonts w:ascii="Century" w:hAnsi="Century"/>
          <w:b w:val="0"/>
          <w:bCs w:val="0"/>
          <w:color w:val="0070C0"/>
        </w:rPr>
        <w:t>.</w:t>
      </w:r>
      <w:r w:rsidR="006441EF">
        <w:rPr>
          <w:rStyle w:val="aa"/>
          <w:rFonts w:ascii="Century" w:hAnsi="Century"/>
          <w:b w:val="0"/>
          <w:bCs w:val="0"/>
          <w:color w:val="0070C0"/>
        </w:rPr>
        <w:footnoteReference w:id="2"/>
      </w:r>
      <w:r w:rsidR="00EA631F">
        <w:rPr>
          <w:rFonts w:ascii="Century" w:hAnsi="Century"/>
          <w:b w:val="0"/>
          <w:bCs w:val="0"/>
          <w:color w:val="0070C0"/>
        </w:rPr>
        <w:t xml:space="preserve"> </w:t>
      </w:r>
      <w:r w:rsidR="009D2F4A">
        <w:rPr>
          <w:rFonts w:ascii="Century" w:hAnsi="Century"/>
          <w:b w:val="0"/>
          <w:bCs w:val="0"/>
          <w:color w:val="0070C0"/>
        </w:rPr>
        <w:t xml:space="preserve">However, </w:t>
      </w:r>
      <w:r w:rsidR="00E36B32">
        <w:rPr>
          <w:rFonts w:ascii="Century" w:hAnsi="Century"/>
          <w:b w:val="0"/>
          <w:bCs w:val="0"/>
          <w:color w:val="0070C0"/>
        </w:rPr>
        <w:t>the rule may arguably be</w:t>
      </w:r>
      <w:r w:rsidR="00A77139">
        <w:rPr>
          <w:rFonts w:ascii="Century" w:hAnsi="Century"/>
          <w:b w:val="0"/>
          <w:bCs w:val="0"/>
          <w:color w:val="0070C0"/>
        </w:rPr>
        <w:t xml:space="preserve"> based on</w:t>
      </w:r>
      <w:r w:rsidR="00681972">
        <w:rPr>
          <w:rFonts w:ascii="Century" w:hAnsi="Century"/>
          <w:b w:val="0"/>
          <w:bCs w:val="0"/>
          <w:color w:val="0070C0"/>
        </w:rPr>
        <w:t xml:space="preserve"> </w:t>
      </w:r>
      <w:r w:rsidR="00E36B32">
        <w:rPr>
          <w:rFonts w:ascii="Century" w:hAnsi="Century"/>
          <w:b w:val="0"/>
          <w:bCs w:val="0"/>
          <w:color w:val="0070C0"/>
        </w:rPr>
        <w:t>situation unique to Japan</w:t>
      </w:r>
      <w:r w:rsidR="00681972">
        <w:rPr>
          <w:rFonts w:ascii="Century" w:hAnsi="Century"/>
          <w:b w:val="0"/>
          <w:bCs w:val="0"/>
          <w:color w:val="0070C0"/>
        </w:rPr>
        <w:t xml:space="preserve"> is an island country and contains no international rivers and canal ways. In addition, vessels in inland navigation are presumed </w:t>
      </w:r>
      <w:r w:rsidR="002065EB">
        <w:rPr>
          <w:rFonts w:ascii="Century" w:hAnsi="Century"/>
          <w:b w:val="0"/>
          <w:bCs w:val="0"/>
          <w:color w:val="0070C0"/>
        </w:rPr>
        <w:t xml:space="preserve">as </w:t>
      </w:r>
      <w:r w:rsidR="00681972">
        <w:rPr>
          <w:rFonts w:ascii="Century" w:hAnsi="Century"/>
          <w:b w:val="0"/>
          <w:bCs w:val="0"/>
          <w:color w:val="0070C0"/>
        </w:rPr>
        <w:t>relatively small and hav</w:t>
      </w:r>
      <w:r w:rsidR="002065EB">
        <w:rPr>
          <w:rFonts w:ascii="Century" w:hAnsi="Century"/>
          <w:b w:val="0"/>
          <w:bCs w:val="0"/>
          <w:color w:val="0070C0"/>
        </w:rPr>
        <w:t>ing</w:t>
      </w:r>
      <w:r w:rsidR="00681972">
        <w:rPr>
          <w:rFonts w:ascii="Century" w:hAnsi="Century"/>
          <w:b w:val="0"/>
          <w:bCs w:val="0"/>
          <w:color w:val="0070C0"/>
        </w:rPr>
        <w:t xml:space="preserve"> a short number of cargos, if any. </w:t>
      </w:r>
    </w:p>
    <w:p w14:paraId="6C3B905B" w14:textId="77777777" w:rsidR="00EF0520" w:rsidRPr="00EF0520" w:rsidRDefault="00EF0520" w:rsidP="00B357B1">
      <w:pPr>
        <w:pStyle w:val="a3"/>
        <w:spacing w:before="190"/>
        <w:ind w:leftChars="314" w:left="754"/>
        <w:jc w:val="both"/>
        <w:rPr>
          <w:rFonts w:ascii="Century" w:hAnsi="Century"/>
          <w:b w:val="0"/>
          <w:bCs w:val="0"/>
          <w:color w:val="0070C0"/>
          <w:lang w:eastAsia="ja-JP"/>
        </w:rPr>
      </w:pPr>
    </w:p>
    <w:p w14:paraId="19106AD4" w14:textId="77777777" w:rsidR="001B5162" w:rsidRPr="00EF0520" w:rsidRDefault="001B5162" w:rsidP="00B357B1">
      <w:pPr>
        <w:pStyle w:val="a3"/>
        <w:ind w:left="0"/>
        <w:jc w:val="both"/>
        <w:rPr>
          <w:sz w:val="21"/>
          <w:lang w:eastAsia="ja-JP"/>
        </w:rPr>
      </w:pPr>
    </w:p>
    <w:p w14:paraId="44333673" w14:textId="77777777" w:rsidR="003C7319" w:rsidRDefault="00715E63" w:rsidP="00B357B1">
      <w:pPr>
        <w:pStyle w:val="a4"/>
        <w:numPr>
          <w:ilvl w:val="1"/>
          <w:numId w:val="2"/>
        </w:numPr>
        <w:tabs>
          <w:tab w:val="left" w:pos="689"/>
          <w:tab w:val="left" w:pos="690"/>
        </w:tabs>
        <w:jc w:val="both"/>
        <w:rPr>
          <w:b/>
          <w:sz w:val="24"/>
        </w:rPr>
      </w:pPr>
      <w:bookmarkStart w:id="3" w:name="1.3_Collision"/>
      <w:bookmarkEnd w:id="3"/>
      <w:r>
        <w:rPr>
          <w:b/>
          <w:spacing w:val="-2"/>
          <w:sz w:val="24"/>
        </w:rPr>
        <w:t>Collision</w:t>
      </w:r>
    </w:p>
    <w:p w14:paraId="7BBCB869" w14:textId="77777777" w:rsidR="003C7319" w:rsidRDefault="003C7319" w:rsidP="00B357B1">
      <w:pPr>
        <w:pStyle w:val="a3"/>
        <w:spacing w:before="3"/>
        <w:ind w:left="0"/>
        <w:jc w:val="both"/>
        <w:rPr>
          <w:sz w:val="21"/>
        </w:rPr>
      </w:pPr>
    </w:p>
    <w:p w14:paraId="11FB7DCC" w14:textId="77777777" w:rsidR="003C7319" w:rsidRPr="002065EB" w:rsidRDefault="00715E63" w:rsidP="00B357B1">
      <w:pPr>
        <w:spacing w:line="268" w:lineRule="auto"/>
        <w:ind w:left="690" w:right="112"/>
        <w:jc w:val="both"/>
        <w:rPr>
          <w:rFonts w:ascii="Times New Roman" w:hAnsi="Times New Roman" w:cs="Times New Roman"/>
        </w:rPr>
      </w:pPr>
      <w:r w:rsidRPr="002065EB">
        <w:rPr>
          <w:rFonts w:ascii="Times New Roman" w:hAnsi="Times New Roman" w:cs="Times New Roman"/>
        </w:rPr>
        <w:t>The 1910 Convention applies to collisions between vessels but does not say what a collision</w:t>
      </w:r>
      <w:r w:rsidRPr="002065EB">
        <w:rPr>
          <w:rFonts w:ascii="Times New Roman" w:hAnsi="Times New Roman" w:cs="Times New Roman"/>
          <w:spacing w:val="-3"/>
        </w:rPr>
        <w:t xml:space="preserve"> </w:t>
      </w:r>
      <w:r w:rsidRPr="002065EB">
        <w:rPr>
          <w:rFonts w:ascii="Times New Roman" w:hAnsi="Times New Roman" w:cs="Times New Roman"/>
        </w:rPr>
        <w:t>is.</w:t>
      </w:r>
    </w:p>
    <w:p w14:paraId="60F33322" w14:textId="64F86D0D" w:rsidR="00EA631F" w:rsidRDefault="00715E63" w:rsidP="00B357B1">
      <w:pPr>
        <w:pStyle w:val="a3"/>
        <w:spacing w:before="212"/>
        <w:jc w:val="both"/>
        <w:rPr>
          <w:spacing w:val="-2"/>
          <w:lang w:eastAsia="ja-JP"/>
        </w:rPr>
      </w:pPr>
      <w:r>
        <w:t>Should</w:t>
      </w:r>
      <w:r>
        <w:rPr>
          <w:spacing w:val="-12"/>
        </w:rPr>
        <w:t xml:space="preserve"> </w:t>
      </w:r>
      <w:r>
        <w:t>the</w:t>
      </w:r>
      <w:r>
        <w:rPr>
          <w:spacing w:val="-5"/>
        </w:rPr>
        <w:t xml:space="preserve"> </w:t>
      </w:r>
      <w:r>
        <w:t>revised</w:t>
      </w:r>
      <w:r>
        <w:rPr>
          <w:spacing w:val="-12"/>
        </w:rPr>
        <w:t xml:space="preserve"> </w:t>
      </w:r>
      <w:r>
        <w:t>Convention</w:t>
      </w:r>
      <w:r>
        <w:rPr>
          <w:spacing w:val="-11"/>
        </w:rPr>
        <w:t xml:space="preserve"> </w:t>
      </w:r>
      <w:r>
        <w:t>define</w:t>
      </w:r>
      <w:r>
        <w:rPr>
          <w:spacing w:val="-6"/>
        </w:rPr>
        <w:t xml:space="preserve"> </w:t>
      </w:r>
      <w:r>
        <w:rPr>
          <w:spacing w:val="-2"/>
        </w:rPr>
        <w:t>“collision”?</w:t>
      </w:r>
    </w:p>
    <w:p w14:paraId="633841AD" w14:textId="77777777" w:rsidR="00860751" w:rsidRDefault="00860751" w:rsidP="00B357B1">
      <w:pPr>
        <w:pStyle w:val="a3"/>
        <w:spacing w:before="212"/>
        <w:jc w:val="both"/>
        <w:rPr>
          <w:spacing w:val="-2"/>
          <w:lang w:eastAsia="ja-JP"/>
        </w:rPr>
      </w:pPr>
    </w:p>
    <w:p w14:paraId="43FCE64C" w14:textId="60002843" w:rsidR="006F292F" w:rsidRDefault="00512741" w:rsidP="00B357B1">
      <w:pPr>
        <w:pStyle w:val="a3"/>
        <w:spacing w:before="212"/>
        <w:ind w:firstLineChars="250" w:firstLine="595"/>
        <w:jc w:val="both"/>
        <w:rPr>
          <w:rFonts w:ascii="Century" w:hAnsi="Century"/>
          <w:b w:val="0"/>
          <w:bCs w:val="0"/>
          <w:color w:val="0070C0"/>
          <w:spacing w:val="-2"/>
          <w:lang w:eastAsia="ja-JP"/>
        </w:rPr>
      </w:pPr>
      <w:r>
        <w:rPr>
          <w:rFonts w:ascii="Century" w:hAnsi="Century"/>
          <w:b w:val="0"/>
          <w:bCs w:val="0"/>
          <w:color w:val="0070C0"/>
          <w:spacing w:val="-2"/>
          <w:lang w:eastAsia="ja-JP"/>
        </w:rPr>
        <w:t xml:space="preserve">Yes. It </w:t>
      </w:r>
      <w:r w:rsidR="000E4D1C">
        <w:rPr>
          <w:rFonts w:ascii="Century" w:hAnsi="Century"/>
          <w:b w:val="0"/>
          <w:bCs w:val="0"/>
          <w:color w:val="0070C0"/>
          <w:spacing w:val="-2"/>
          <w:lang w:eastAsia="ja-JP"/>
        </w:rPr>
        <w:t>is</w:t>
      </w:r>
      <w:r>
        <w:rPr>
          <w:rFonts w:ascii="Century" w:hAnsi="Century"/>
          <w:b w:val="0"/>
          <w:bCs w:val="0"/>
          <w:color w:val="0070C0"/>
          <w:spacing w:val="-2"/>
          <w:lang w:eastAsia="ja-JP"/>
        </w:rPr>
        <w:t xml:space="preserve"> preferable to define collision to </w:t>
      </w:r>
      <w:r w:rsidR="00F2044E">
        <w:rPr>
          <w:rFonts w:ascii="Century" w:hAnsi="Century"/>
          <w:b w:val="0"/>
          <w:bCs w:val="0"/>
          <w:color w:val="0070C0"/>
          <w:spacing w:val="-2"/>
          <w:lang w:eastAsia="ja-JP"/>
        </w:rPr>
        <w:t xml:space="preserve">clarify </w:t>
      </w:r>
      <w:r>
        <w:rPr>
          <w:rFonts w:ascii="Century" w:hAnsi="Century"/>
          <w:b w:val="0"/>
          <w:bCs w:val="0"/>
          <w:color w:val="0070C0"/>
          <w:spacing w:val="-2"/>
          <w:lang w:eastAsia="ja-JP"/>
        </w:rPr>
        <w:t>its scope of application.</w:t>
      </w:r>
    </w:p>
    <w:p w14:paraId="04E41085" w14:textId="7ED973FA" w:rsidR="00860751" w:rsidRPr="00860751" w:rsidRDefault="006F292F" w:rsidP="00B357B1">
      <w:pPr>
        <w:pStyle w:val="a3"/>
        <w:spacing w:before="212"/>
        <w:jc w:val="both"/>
        <w:rPr>
          <w:rFonts w:ascii="Century" w:hAnsi="Century"/>
          <w:b w:val="0"/>
          <w:bCs w:val="0"/>
          <w:spacing w:val="-2"/>
          <w:lang w:eastAsia="ja-JP"/>
        </w:rPr>
      </w:pPr>
      <w:r>
        <w:rPr>
          <w:rFonts w:ascii="Century" w:hAnsi="Century" w:hint="eastAsia"/>
          <w:b w:val="0"/>
          <w:bCs w:val="0"/>
          <w:spacing w:val="-2"/>
          <w:lang w:eastAsia="ja-JP"/>
        </w:rPr>
        <w:t xml:space="preserve"> </w:t>
      </w:r>
      <w:r>
        <w:rPr>
          <w:rFonts w:ascii="Century" w:hAnsi="Century"/>
          <w:b w:val="0"/>
          <w:bCs w:val="0"/>
          <w:spacing w:val="-2"/>
          <w:lang w:eastAsia="ja-JP"/>
        </w:rPr>
        <w:t xml:space="preserve"> </w:t>
      </w:r>
    </w:p>
    <w:p w14:paraId="7383FA67" w14:textId="77777777" w:rsidR="003C7319" w:rsidRPr="0013524E" w:rsidRDefault="003C7319" w:rsidP="00B357B1">
      <w:pPr>
        <w:pStyle w:val="a3"/>
        <w:ind w:left="0"/>
        <w:jc w:val="both"/>
        <w:rPr>
          <w:color w:val="0070C0"/>
          <w:sz w:val="21"/>
          <w:lang w:eastAsia="ja-JP"/>
        </w:rPr>
      </w:pPr>
    </w:p>
    <w:p w14:paraId="292A303D" w14:textId="77777777" w:rsidR="003C7319" w:rsidRDefault="00715E63" w:rsidP="00B357B1">
      <w:pPr>
        <w:pStyle w:val="a3"/>
        <w:spacing w:before="0" w:line="273" w:lineRule="auto"/>
        <w:ind w:right="111"/>
        <w:jc w:val="both"/>
        <w:rPr>
          <w:spacing w:val="-4"/>
        </w:rPr>
      </w:pPr>
      <w:r>
        <w:lastRenderedPageBreak/>
        <w:t xml:space="preserve">If so, should it include cases where damage is caused to one vessel by the </w:t>
      </w:r>
      <w:proofErr w:type="spellStart"/>
      <w:r>
        <w:t>manoeuvre</w:t>
      </w:r>
      <w:proofErr w:type="spellEnd"/>
      <w:r>
        <w:t xml:space="preserve"> of another even though there was no physical contact between the </w:t>
      </w:r>
      <w:r>
        <w:rPr>
          <w:spacing w:val="-4"/>
        </w:rPr>
        <w:t>two?</w:t>
      </w:r>
    </w:p>
    <w:p w14:paraId="616534D3" w14:textId="77777777" w:rsidR="0033120A" w:rsidRDefault="0033120A" w:rsidP="00B357B1">
      <w:pPr>
        <w:pStyle w:val="a3"/>
        <w:spacing w:before="0" w:line="273" w:lineRule="auto"/>
        <w:ind w:right="111"/>
        <w:jc w:val="both"/>
        <w:rPr>
          <w:spacing w:val="-4"/>
        </w:rPr>
      </w:pPr>
    </w:p>
    <w:p w14:paraId="65007A38" w14:textId="5441750D" w:rsidR="00512741" w:rsidRDefault="006E48EC" w:rsidP="00B357B1">
      <w:pPr>
        <w:pStyle w:val="a3"/>
        <w:spacing w:before="0" w:line="273" w:lineRule="auto"/>
        <w:ind w:right="111" w:firstLineChars="250" w:firstLine="590"/>
        <w:jc w:val="both"/>
        <w:rPr>
          <w:rFonts w:ascii="Century" w:hAnsi="Century"/>
          <w:b w:val="0"/>
          <w:bCs w:val="0"/>
          <w:color w:val="0070C0"/>
          <w:spacing w:val="-4"/>
        </w:rPr>
      </w:pPr>
      <w:r>
        <w:rPr>
          <w:rFonts w:ascii="Century" w:hAnsi="Century"/>
          <w:b w:val="0"/>
          <w:bCs w:val="0"/>
          <w:color w:val="0070C0"/>
          <w:spacing w:val="-4"/>
        </w:rPr>
        <w:t xml:space="preserve">Yes. </w:t>
      </w:r>
      <w:r w:rsidR="001B1F2E" w:rsidRPr="001B1F2E">
        <w:rPr>
          <w:rFonts w:ascii="Century" w:hAnsi="Century"/>
          <w:b w:val="0"/>
          <w:bCs w:val="0"/>
          <w:color w:val="0070C0"/>
          <w:spacing w:val="-4"/>
        </w:rPr>
        <w:t>The current convention already</w:t>
      </w:r>
      <w:r w:rsidR="00860751">
        <w:rPr>
          <w:rFonts w:ascii="Century" w:hAnsi="Century"/>
          <w:b w:val="0"/>
          <w:bCs w:val="0"/>
          <w:color w:val="0070C0"/>
          <w:spacing w:val="-4"/>
        </w:rPr>
        <w:t xml:space="preserve"> </w:t>
      </w:r>
      <w:r w:rsidR="00512741">
        <w:rPr>
          <w:rFonts w:ascii="Century" w:hAnsi="Century"/>
          <w:b w:val="0"/>
          <w:bCs w:val="0"/>
          <w:color w:val="0070C0"/>
          <w:spacing w:val="-4"/>
        </w:rPr>
        <w:t>implies</w:t>
      </w:r>
      <w:r w:rsidR="001B1F2E" w:rsidRPr="001B1F2E">
        <w:rPr>
          <w:rFonts w:ascii="Century" w:hAnsi="Century"/>
          <w:b w:val="0"/>
          <w:bCs w:val="0"/>
          <w:color w:val="0070C0"/>
          <w:spacing w:val="-4"/>
        </w:rPr>
        <w:t xml:space="preserve"> collisions without physical contact (Art</w:t>
      </w:r>
      <w:r w:rsidR="000201A7">
        <w:rPr>
          <w:rFonts w:ascii="Century" w:hAnsi="Century"/>
          <w:b w:val="0"/>
          <w:bCs w:val="0"/>
          <w:color w:val="0070C0"/>
          <w:spacing w:val="-4"/>
        </w:rPr>
        <w:t>icle</w:t>
      </w:r>
      <w:r w:rsidR="001B1F2E" w:rsidRPr="001B1F2E">
        <w:rPr>
          <w:rFonts w:ascii="Century" w:hAnsi="Century"/>
          <w:b w:val="0"/>
          <w:bCs w:val="0"/>
          <w:color w:val="0070C0"/>
          <w:spacing w:val="-4"/>
        </w:rPr>
        <w:t xml:space="preserve"> 13).</w:t>
      </w:r>
      <w:r w:rsidR="002247E3">
        <w:rPr>
          <w:rFonts w:ascii="Century" w:hAnsi="Century"/>
          <w:b w:val="0"/>
          <w:bCs w:val="0"/>
          <w:color w:val="0070C0"/>
          <w:spacing w:val="-4"/>
        </w:rPr>
        <w:t xml:space="preserve"> It is preferable that the revised Convention expressly defines it.</w:t>
      </w:r>
    </w:p>
    <w:p w14:paraId="54156689" w14:textId="77777777" w:rsidR="00B357B1" w:rsidRDefault="00B357B1" w:rsidP="00B357B1">
      <w:pPr>
        <w:pStyle w:val="a3"/>
        <w:spacing w:before="0" w:line="273" w:lineRule="auto"/>
        <w:ind w:right="111" w:firstLineChars="250" w:firstLine="590"/>
        <w:jc w:val="both"/>
        <w:rPr>
          <w:rFonts w:ascii="Century" w:hAnsi="Century"/>
          <w:b w:val="0"/>
          <w:bCs w:val="0"/>
          <w:color w:val="0070C0"/>
          <w:spacing w:val="-4"/>
        </w:rPr>
      </w:pPr>
    </w:p>
    <w:p w14:paraId="1B0CF386" w14:textId="77777777" w:rsidR="00512741" w:rsidRDefault="00512741" w:rsidP="00B357B1">
      <w:pPr>
        <w:pStyle w:val="a3"/>
        <w:spacing w:before="0" w:line="273" w:lineRule="auto"/>
        <w:ind w:right="111" w:firstLineChars="250" w:firstLine="590"/>
        <w:jc w:val="both"/>
        <w:rPr>
          <w:rFonts w:ascii="Century" w:hAnsi="Century"/>
          <w:b w:val="0"/>
          <w:bCs w:val="0"/>
          <w:color w:val="0070C0"/>
          <w:spacing w:val="-4"/>
        </w:rPr>
      </w:pPr>
    </w:p>
    <w:p w14:paraId="2E861C46" w14:textId="77777777" w:rsidR="00B357B1" w:rsidRPr="0088241D" w:rsidRDefault="00B357B1" w:rsidP="0088241D">
      <w:pPr>
        <w:pStyle w:val="a3"/>
        <w:spacing w:before="0" w:line="276" w:lineRule="auto"/>
        <w:ind w:left="0" w:firstLineChars="250" w:firstLine="597"/>
        <w:jc w:val="both"/>
        <w:rPr>
          <w:rFonts w:ascii="Century" w:eastAsia="ＭＳ 明朝" w:hAnsi="Century" w:cs="ＭＳ 明朝"/>
          <w:i/>
          <w:iCs/>
          <w:color w:val="0070C0"/>
          <w:spacing w:val="-2"/>
          <w:lang w:eastAsia="ja-JP"/>
        </w:rPr>
      </w:pPr>
      <w:r w:rsidRPr="0088241D">
        <w:rPr>
          <w:rFonts w:ascii="Century" w:eastAsia="ＭＳ 明朝" w:hAnsi="Century" w:cs="ＭＳ 明朝"/>
          <w:i/>
          <w:iCs/>
          <w:color w:val="0070C0"/>
          <w:spacing w:val="-2"/>
          <w:lang w:eastAsia="ja-JP"/>
        </w:rPr>
        <w:t>Information on Japanese Law</w:t>
      </w:r>
    </w:p>
    <w:p w14:paraId="1231711A" w14:textId="2EFAC5D7" w:rsidR="001B1F2E" w:rsidRPr="001B1F2E" w:rsidRDefault="001B1F2E" w:rsidP="0088241D">
      <w:pPr>
        <w:pStyle w:val="a3"/>
        <w:spacing w:before="0" w:line="276" w:lineRule="auto"/>
        <w:ind w:right="111" w:firstLineChars="250" w:firstLine="590"/>
        <w:jc w:val="both"/>
        <w:rPr>
          <w:rFonts w:ascii="Century" w:hAnsi="Century"/>
          <w:b w:val="0"/>
          <w:bCs w:val="0"/>
          <w:color w:val="0070C0"/>
          <w:spacing w:val="-4"/>
        </w:rPr>
      </w:pPr>
      <w:r w:rsidRPr="001B1F2E">
        <w:rPr>
          <w:rFonts w:ascii="Century" w:hAnsi="Century"/>
          <w:b w:val="0"/>
          <w:bCs w:val="0"/>
          <w:color w:val="0070C0"/>
          <w:spacing w:val="-4"/>
        </w:rPr>
        <w:t xml:space="preserve">Japanese </w:t>
      </w:r>
      <w:r w:rsidR="0077298B">
        <w:rPr>
          <w:rFonts w:ascii="Century" w:hAnsi="Century"/>
          <w:b w:val="0"/>
          <w:bCs w:val="0"/>
          <w:color w:val="0070C0"/>
          <w:spacing w:val="-4"/>
        </w:rPr>
        <w:t>Commercial Code explicitly covers the above situation</w:t>
      </w:r>
      <w:r w:rsidRPr="001B1F2E">
        <w:rPr>
          <w:rFonts w:ascii="Century" w:hAnsi="Century"/>
          <w:b w:val="0"/>
          <w:bCs w:val="0"/>
          <w:color w:val="0070C0"/>
          <w:spacing w:val="-4"/>
        </w:rPr>
        <w:t xml:space="preserve"> (Art</w:t>
      </w:r>
      <w:r w:rsidR="00354282">
        <w:rPr>
          <w:rFonts w:ascii="Century" w:hAnsi="Century"/>
          <w:b w:val="0"/>
          <w:bCs w:val="0"/>
          <w:color w:val="0070C0"/>
          <w:spacing w:val="-4"/>
        </w:rPr>
        <w:t>icle</w:t>
      </w:r>
      <w:r w:rsidRPr="001B1F2E">
        <w:rPr>
          <w:rFonts w:ascii="Century" w:hAnsi="Century"/>
          <w:b w:val="0"/>
          <w:bCs w:val="0"/>
          <w:color w:val="0070C0"/>
          <w:spacing w:val="-4"/>
        </w:rPr>
        <w:t xml:space="preserve"> 790).</w:t>
      </w:r>
    </w:p>
    <w:p w14:paraId="641711D8" w14:textId="77777777" w:rsidR="001B1F2E" w:rsidRDefault="001B1F2E" w:rsidP="0088241D">
      <w:pPr>
        <w:pStyle w:val="a3"/>
        <w:spacing w:before="0" w:line="276" w:lineRule="auto"/>
        <w:ind w:right="111"/>
        <w:jc w:val="both"/>
        <w:rPr>
          <w:rFonts w:ascii="Century" w:hAnsi="Century"/>
          <w:b w:val="0"/>
          <w:bCs w:val="0"/>
          <w:color w:val="0070C0"/>
          <w:spacing w:val="-4"/>
        </w:rPr>
      </w:pPr>
    </w:p>
    <w:p w14:paraId="350F874A" w14:textId="07EF0241" w:rsidR="001B1F2E" w:rsidRPr="001B1F2E" w:rsidRDefault="001B1F2E" w:rsidP="0088241D">
      <w:pPr>
        <w:pStyle w:val="a3"/>
        <w:spacing w:line="276" w:lineRule="auto"/>
        <w:ind w:leftChars="414" w:left="994" w:rightChars="50" w:right="120"/>
        <w:jc w:val="both"/>
        <w:rPr>
          <w:rFonts w:ascii="Century" w:hAnsi="Century"/>
          <w:color w:val="0070C0"/>
          <w:spacing w:val="-4"/>
        </w:rPr>
      </w:pPr>
      <w:r w:rsidRPr="001B1F2E">
        <w:rPr>
          <w:rFonts w:ascii="Century" w:hAnsi="Century"/>
          <w:color w:val="0070C0"/>
          <w:spacing w:val="-4"/>
        </w:rPr>
        <w:t>Article 790 Quasi-collision</w:t>
      </w:r>
    </w:p>
    <w:p w14:paraId="0208A521" w14:textId="2FC5F8E0" w:rsidR="001B1F2E" w:rsidRPr="001B1F2E" w:rsidRDefault="001B1F2E" w:rsidP="0088241D">
      <w:pPr>
        <w:pStyle w:val="a3"/>
        <w:spacing w:before="0" w:line="276" w:lineRule="auto"/>
        <w:ind w:leftChars="414" w:left="994" w:rightChars="50" w:right="120"/>
        <w:jc w:val="both"/>
        <w:rPr>
          <w:rFonts w:ascii="Century" w:hAnsi="Century"/>
          <w:b w:val="0"/>
          <w:bCs w:val="0"/>
          <w:color w:val="0070C0"/>
          <w:spacing w:val="-4"/>
        </w:rPr>
      </w:pPr>
      <w:r w:rsidRPr="001B1F2E">
        <w:rPr>
          <w:rFonts w:ascii="Century" w:hAnsi="Century"/>
          <w:b w:val="0"/>
          <w:bCs w:val="0"/>
          <w:color w:val="0070C0"/>
          <w:spacing w:val="-4"/>
        </w:rPr>
        <w:t>The preceding two Articles shall apply mutatis mutandis to an accident where a ship gets extremely close to another ship due to an act in navigation or management of the ship or due to the breach of a regulation regarding ships, and the other ship, or persons or goods in the other ship suffer damage.</w:t>
      </w:r>
    </w:p>
    <w:p w14:paraId="0BF9A922" w14:textId="77777777" w:rsidR="001B1F2E" w:rsidRPr="001B1F2E" w:rsidRDefault="001B1F2E" w:rsidP="00B357B1">
      <w:pPr>
        <w:pStyle w:val="a3"/>
        <w:spacing w:before="0" w:line="273" w:lineRule="auto"/>
        <w:ind w:right="111"/>
        <w:jc w:val="both"/>
        <w:rPr>
          <w:b w:val="0"/>
          <w:bCs w:val="0"/>
          <w:spacing w:val="-4"/>
        </w:rPr>
      </w:pPr>
    </w:p>
    <w:p w14:paraId="52896083" w14:textId="77777777" w:rsidR="003C7319" w:rsidRDefault="00715E63" w:rsidP="00B357B1">
      <w:pPr>
        <w:pStyle w:val="a3"/>
        <w:spacing w:before="207"/>
        <w:jc w:val="both"/>
        <w:rPr>
          <w:spacing w:val="-2"/>
        </w:rPr>
      </w:pPr>
      <w:r>
        <w:t>Should</w:t>
      </w:r>
      <w:r>
        <w:rPr>
          <w:spacing w:val="-9"/>
        </w:rPr>
        <w:t xml:space="preserve"> </w:t>
      </w:r>
      <w:r>
        <w:t>it</w:t>
      </w:r>
      <w:r>
        <w:rPr>
          <w:spacing w:val="-4"/>
        </w:rPr>
        <w:t xml:space="preserve"> </w:t>
      </w:r>
      <w:r>
        <w:t>include</w:t>
      </w:r>
      <w:r>
        <w:rPr>
          <w:spacing w:val="-2"/>
        </w:rPr>
        <w:t xml:space="preserve"> </w:t>
      </w:r>
      <w:r>
        <w:t>vessels</w:t>
      </w:r>
      <w:r>
        <w:rPr>
          <w:spacing w:val="-8"/>
        </w:rPr>
        <w:t xml:space="preserve"> </w:t>
      </w:r>
      <w:r>
        <w:t>engaged</w:t>
      </w:r>
      <w:r>
        <w:rPr>
          <w:spacing w:val="-9"/>
        </w:rPr>
        <w:t xml:space="preserve"> </w:t>
      </w:r>
      <w:r>
        <w:t>in</w:t>
      </w:r>
      <w:r>
        <w:rPr>
          <w:spacing w:val="-8"/>
        </w:rPr>
        <w:t xml:space="preserve"> </w:t>
      </w:r>
      <w:r>
        <w:t>a</w:t>
      </w:r>
      <w:r>
        <w:rPr>
          <w:spacing w:val="-4"/>
        </w:rPr>
        <w:t xml:space="preserve"> </w:t>
      </w:r>
      <w:r>
        <w:t>towing</w:t>
      </w:r>
      <w:r>
        <w:rPr>
          <w:spacing w:val="-5"/>
        </w:rPr>
        <w:t xml:space="preserve"> </w:t>
      </w:r>
      <w:r>
        <w:rPr>
          <w:spacing w:val="-2"/>
        </w:rPr>
        <w:t>situation?</w:t>
      </w:r>
    </w:p>
    <w:p w14:paraId="0E4E8F42" w14:textId="77777777" w:rsidR="001B1F2E" w:rsidRDefault="001B1F2E" w:rsidP="00B357B1">
      <w:pPr>
        <w:pStyle w:val="a3"/>
        <w:spacing w:before="207"/>
        <w:jc w:val="both"/>
        <w:rPr>
          <w:rFonts w:ascii="Century" w:hAnsi="Century"/>
          <w:b w:val="0"/>
          <w:bCs w:val="0"/>
          <w:spacing w:val="-2"/>
        </w:rPr>
      </w:pPr>
    </w:p>
    <w:p w14:paraId="64C1A6F0" w14:textId="77777777" w:rsidR="006E48EC" w:rsidRDefault="006E48EC" w:rsidP="00B357B1">
      <w:pPr>
        <w:pStyle w:val="a3"/>
        <w:spacing w:before="207" w:line="274" w:lineRule="auto"/>
        <w:ind w:left="692" w:firstLineChars="250" w:firstLine="595"/>
        <w:jc w:val="both"/>
        <w:rPr>
          <w:rFonts w:ascii="Century" w:hAnsi="Century"/>
          <w:b w:val="0"/>
          <w:bCs w:val="0"/>
          <w:color w:val="0070C0"/>
          <w:spacing w:val="-2"/>
        </w:rPr>
      </w:pPr>
      <w:r>
        <w:rPr>
          <w:rFonts w:ascii="Century" w:hAnsi="Century"/>
          <w:b w:val="0"/>
          <w:bCs w:val="0"/>
          <w:color w:val="0070C0"/>
          <w:spacing w:val="-2"/>
        </w:rPr>
        <w:t>Yes.</w:t>
      </w:r>
    </w:p>
    <w:p w14:paraId="2B6DAF2A" w14:textId="77777777" w:rsidR="006441EF" w:rsidRPr="001B1F2E" w:rsidRDefault="006441EF" w:rsidP="00B357B1">
      <w:pPr>
        <w:pStyle w:val="a3"/>
        <w:spacing w:before="207"/>
        <w:jc w:val="both"/>
        <w:rPr>
          <w:rFonts w:ascii="Century" w:hAnsi="Century"/>
          <w:b w:val="0"/>
          <w:bCs w:val="0"/>
          <w:spacing w:val="-2"/>
        </w:rPr>
      </w:pPr>
    </w:p>
    <w:p w14:paraId="7B485EF2" w14:textId="77777777" w:rsidR="003C7319" w:rsidRDefault="003C7319" w:rsidP="00B357B1">
      <w:pPr>
        <w:pStyle w:val="a3"/>
        <w:ind w:left="0"/>
        <w:jc w:val="both"/>
        <w:rPr>
          <w:sz w:val="21"/>
        </w:rPr>
      </w:pPr>
    </w:p>
    <w:p w14:paraId="226F768E" w14:textId="77777777" w:rsidR="003C7319" w:rsidRDefault="00715E63" w:rsidP="00B357B1">
      <w:pPr>
        <w:pStyle w:val="a3"/>
        <w:spacing w:before="0" w:line="278" w:lineRule="auto"/>
        <w:ind w:right="109"/>
        <w:jc w:val="both"/>
        <w:rPr>
          <w:spacing w:val="-2"/>
        </w:rPr>
      </w:pPr>
      <w:r>
        <w:t xml:space="preserve">Should it include collisions where both vessels are owned by the same beneficial </w:t>
      </w:r>
      <w:r>
        <w:rPr>
          <w:spacing w:val="-2"/>
        </w:rPr>
        <w:t>owner?</w:t>
      </w:r>
    </w:p>
    <w:p w14:paraId="3F069102" w14:textId="77777777" w:rsidR="00305C12" w:rsidRDefault="00305C12" w:rsidP="00B357B1">
      <w:pPr>
        <w:pStyle w:val="a3"/>
        <w:spacing w:before="0" w:line="278" w:lineRule="auto"/>
        <w:ind w:right="109"/>
        <w:jc w:val="both"/>
        <w:rPr>
          <w:rFonts w:ascii="ＭＳ 明朝" w:eastAsia="ＭＳ 明朝" w:hAnsi="ＭＳ 明朝" w:cs="ＭＳ 明朝"/>
          <w:spacing w:val="-2"/>
          <w:lang w:eastAsia="ja-JP"/>
        </w:rPr>
      </w:pPr>
    </w:p>
    <w:p w14:paraId="63021B4B" w14:textId="6EC405D9" w:rsidR="0033120A" w:rsidRDefault="00512741" w:rsidP="00B357B1">
      <w:pPr>
        <w:pStyle w:val="a3"/>
        <w:spacing w:before="207" w:line="274" w:lineRule="auto"/>
        <w:ind w:left="692" w:firstLineChars="250" w:firstLine="595"/>
        <w:jc w:val="both"/>
        <w:rPr>
          <w:rFonts w:ascii="Century" w:hAnsi="Century"/>
          <w:b w:val="0"/>
          <w:bCs w:val="0"/>
          <w:color w:val="0070C0"/>
          <w:spacing w:val="-2"/>
          <w:lang w:eastAsia="ja-JP"/>
        </w:rPr>
      </w:pPr>
      <w:r w:rsidRPr="00512741">
        <w:rPr>
          <w:rFonts w:ascii="Century" w:eastAsia="ＭＳ 明朝" w:hAnsi="Century" w:cs="ＭＳ 明朝"/>
          <w:b w:val="0"/>
          <w:bCs w:val="0"/>
          <w:color w:val="0070C0"/>
          <w:spacing w:val="-2"/>
          <w:lang w:eastAsia="ja-JP"/>
        </w:rPr>
        <w:t xml:space="preserve">Yes. </w:t>
      </w:r>
      <w:r>
        <w:rPr>
          <w:rFonts w:ascii="Century" w:eastAsia="ＭＳ 明朝" w:hAnsi="Century" w:cs="ＭＳ 明朝"/>
          <w:b w:val="0"/>
          <w:bCs w:val="0"/>
          <w:color w:val="0070C0"/>
          <w:spacing w:val="-2"/>
          <w:lang w:eastAsia="ja-JP"/>
        </w:rPr>
        <w:t>I</w:t>
      </w:r>
      <w:r w:rsidRPr="00724227">
        <w:rPr>
          <w:rFonts w:ascii="Century" w:eastAsia="ＭＳ 明朝" w:hAnsi="Century" w:cs="ＭＳ 明朝"/>
          <w:b w:val="0"/>
          <w:bCs w:val="0"/>
          <w:color w:val="0070C0"/>
          <w:spacing w:val="-2"/>
          <w:lang w:eastAsia="ja-JP"/>
        </w:rPr>
        <w:t xml:space="preserve">f the vessels caused </w:t>
      </w:r>
      <w:r w:rsidRPr="00724227">
        <w:rPr>
          <w:rFonts w:ascii="Century" w:hAnsi="Century"/>
          <w:b w:val="0"/>
          <w:bCs w:val="0"/>
          <w:color w:val="0070C0"/>
          <w:spacing w:val="-2"/>
        </w:rPr>
        <w:t>damage against third parties on board (crew</w:t>
      </w:r>
      <w:r>
        <w:rPr>
          <w:rFonts w:ascii="Century" w:hAnsi="Century"/>
          <w:b w:val="0"/>
          <w:bCs w:val="0"/>
          <w:color w:val="0070C0"/>
          <w:spacing w:val="-2"/>
        </w:rPr>
        <w:t>, passengers,</w:t>
      </w:r>
      <w:r w:rsidRPr="00724227">
        <w:rPr>
          <w:rFonts w:ascii="Century" w:hAnsi="Century"/>
          <w:b w:val="0"/>
          <w:bCs w:val="0"/>
          <w:color w:val="0070C0"/>
          <w:spacing w:val="-2"/>
        </w:rPr>
        <w:t xml:space="preserve"> or cargo owners), the liability claim</w:t>
      </w:r>
      <w:r>
        <w:rPr>
          <w:rFonts w:ascii="Century" w:hAnsi="Century"/>
          <w:b w:val="0"/>
          <w:bCs w:val="0"/>
          <w:color w:val="0070C0"/>
          <w:spacing w:val="-2"/>
        </w:rPr>
        <w:t>s</w:t>
      </w:r>
      <w:r w:rsidRPr="00724227">
        <w:rPr>
          <w:rFonts w:ascii="Century" w:hAnsi="Century"/>
          <w:b w:val="0"/>
          <w:bCs w:val="0"/>
          <w:color w:val="0070C0"/>
          <w:spacing w:val="-2"/>
        </w:rPr>
        <w:t xml:space="preserve"> should be covered by the Convention</w:t>
      </w:r>
      <w:r>
        <w:rPr>
          <w:rFonts w:ascii="Century" w:hAnsi="Century"/>
          <w:b w:val="0"/>
          <w:bCs w:val="0"/>
          <w:color w:val="0070C0"/>
          <w:spacing w:val="-2"/>
        </w:rPr>
        <w:t xml:space="preserve"> irrespective of the identity of owners of each vessel. </w:t>
      </w:r>
    </w:p>
    <w:p w14:paraId="2E8165BC" w14:textId="77777777" w:rsidR="00512741" w:rsidRPr="00512741" w:rsidRDefault="00512741" w:rsidP="00B357B1">
      <w:pPr>
        <w:pStyle w:val="a3"/>
        <w:spacing w:before="207" w:line="274" w:lineRule="auto"/>
        <w:ind w:left="692" w:firstLineChars="250" w:firstLine="595"/>
        <w:jc w:val="both"/>
        <w:rPr>
          <w:rFonts w:ascii="Century" w:hAnsi="Century"/>
          <w:b w:val="0"/>
          <w:bCs w:val="0"/>
          <w:color w:val="0070C0"/>
          <w:spacing w:val="-2"/>
          <w:lang w:eastAsia="ja-JP"/>
        </w:rPr>
      </w:pPr>
    </w:p>
    <w:p w14:paraId="2923FD2E" w14:textId="77777777" w:rsidR="003C7319" w:rsidRDefault="00715E63" w:rsidP="00B357B1">
      <w:pPr>
        <w:pStyle w:val="a4"/>
        <w:numPr>
          <w:ilvl w:val="0"/>
          <w:numId w:val="2"/>
        </w:numPr>
        <w:tabs>
          <w:tab w:val="left" w:pos="690"/>
          <w:tab w:val="left" w:pos="691"/>
        </w:tabs>
        <w:spacing w:before="190"/>
        <w:ind w:hanging="571"/>
        <w:jc w:val="both"/>
        <w:rPr>
          <w:sz w:val="24"/>
        </w:rPr>
      </w:pPr>
      <w:bookmarkStart w:id="4" w:name="2._Scope_of_Application"/>
      <w:bookmarkEnd w:id="4"/>
      <w:r>
        <w:rPr>
          <w:b/>
          <w:sz w:val="24"/>
        </w:rPr>
        <w:t>Scope</w:t>
      </w:r>
      <w:r>
        <w:rPr>
          <w:b/>
          <w:spacing w:val="-2"/>
          <w:sz w:val="24"/>
        </w:rPr>
        <w:t xml:space="preserve"> </w:t>
      </w:r>
      <w:r>
        <w:rPr>
          <w:b/>
          <w:sz w:val="24"/>
        </w:rPr>
        <w:t>of</w:t>
      </w:r>
      <w:r>
        <w:rPr>
          <w:b/>
          <w:spacing w:val="-4"/>
          <w:sz w:val="24"/>
        </w:rPr>
        <w:t xml:space="preserve"> </w:t>
      </w:r>
      <w:r>
        <w:rPr>
          <w:b/>
          <w:spacing w:val="-2"/>
          <w:sz w:val="24"/>
        </w:rPr>
        <w:t>Application</w:t>
      </w:r>
    </w:p>
    <w:p w14:paraId="64B48E26" w14:textId="77777777" w:rsidR="003C7319" w:rsidRDefault="003C7319" w:rsidP="00B357B1">
      <w:pPr>
        <w:pStyle w:val="a3"/>
        <w:ind w:left="0"/>
        <w:jc w:val="both"/>
        <w:rPr>
          <w:sz w:val="21"/>
        </w:rPr>
      </w:pPr>
    </w:p>
    <w:p w14:paraId="7DBE29BC" w14:textId="77777777" w:rsidR="003C7319" w:rsidRDefault="00715E63" w:rsidP="00B357B1">
      <w:pPr>
        <w:pStyle w:val="a4"/>
        <w:numPr>
          <w:ilvl w:val="1"/>
          <w:numId w:val="2"/>
        </w:numPr>
        <w:tabs>
          <w:tab w:val="left" w:pos="690"/>
          <w:tab w:val="left" w:pos="691"/>
        </w:tabs>
        <w:spacing w:before="1"/>
        <w:ind w:hanging="571"/>
        <w:jc w:val="both"/>
        <w:rPr>
          <w:b/>
          <w:sz w:val="24"/>
        </w:rPr>
      </w:pPr>
      <w:bookmarkStart w:id="5" w:name="2.1_Reference_to_the_Flag"/>
      <w:bookmarkEnd w:id="5"/>
      <w:r>
        <w:rPr>
          <w:b/>
          <w:sz w:val="24"/>
        </w:rPr>
        <w:t>Reference</w:t>
      </w:r>
      <w:r>
        <w:rPr>
          <w:b/>
          <w:spacing w:val="2"/>
          <w:sz w:val="24"/>
        </w:rPr>
        <w:t xml:space="preserve"> </w:t>
      </w:r>
      <w:r>
        <w:rPr>
          <w:b/>
          <w:sz w:val="24"/>
        </w:rPr>
        <w:t>to the</w:t>
      </w:r>
      <w:r>
        <w:rPr>
          <w:b/>
          <w:spacing w:val="-8"/>
          <w:sz w:val="24"/>
        </w:rPr>
        <w:t xml:space="preserve"> </w:t>
      </w:r>
      <w:r>
        <w:rPr>
          <w:b/>
          <w:spacing w:val="-4"/>
          <w:sz w:val="24"/>
        </w:rPr>
        <w:t>Flag</w:t>
      </w:r>
    </w:p>
    <w:p w14:paraId="0353FAA6" w14:textId="77777777" w:rsidR="003C7319" w:rsidRDefault="003C7319" w:rsidP="00B357B1">
      <w:pPr>
        <w:pStyle w:val="a3"/>
        <w:ind w:left="0"/>
        <w:jc w:val="both"/>
        <w:rPr>
          <w:sz w:val="21"/>
        </w:rPr>
      </w:pPr>
    </w:p>
    <w:p w14:paraId="47C374C4" w14:textId="77777777" w:rsidR="003C7319" w:rsidRPr="009D2F4A" w:rsidRDefault="00715E63" w:rsidP="00B357B1">
      <w:pPr>
        <w:spacing w:line="278" w:lineRule="auto"/>
        <w:ind w:left="690" w:right="105"/>
        <w:jc w:val="both"/>
        <w:rPr>
          <w:rFonts w:ascii="Times New Roman" w:hAnsi="Times New Roman" w:cs="Times New Roman"/>
        </w:rPr>
      </w:pPr>
      <w:r w:rsidRPr="009D2F4A">
        <w:rPr>
          <w:rFonts w:ascii="Times New Roman" w:hAnsi="Times New Roman" w:cs="Times New Roman"/>
        </w:rPr>
        <w:t>The 1910 Convention applies</w:t>
      </w:r>
      <w:r w:rsidRPr="009D2F4A">
        <w:rPr>
          <w:rFonts w:ascii="Times New Roman" w:hAnsi="Times New Roman" w:cs="Times New Roman"/>
          <w:spacing w:val="-3"/>
        </w:rPr>
        <w:t xml:space="preserve"> </w:t>
      </w:r>
      <w:r w:rsidRPr="009D2F4A">
        <w:rPr>
          <w:rFonts w:ascii="Times New Roman" w:hAnsi="Times New Roman" w:cs="Times New Roman"/>
        </w:rPr>
        <w:t>if all vessels</w:t>
      </w:r>
      <w:r w:rsidRPr="009D2F4A">
        <w:rPr>
          <w:rFonts w:ascii="Times New Roman" w:hAnsi="Times New Roman" w:cs="Times New Roman"/>
          <w:spacing w:val="-3"/>
        </w:rPr>
        <w:t xml:space="preserve"> </w:t>
      </w:r>
      <w:r w:rsidRPr="009D2F4A">
        <w:rPr>
          <w:rFonts w:ascii="Times New Roman" w:hAnsi="Times New Roman" w:cs="Times New Roman"/>
        </w:rPr>
        <w:t>involved fly the flag of Contracting States (Art. 12), in whatever waters the collision occurs (Art. 1).</w:t>
      </w:r>
    </w:p>
    <w:p w14:paraId="70B6EAAC" w14:textId="55C52A84" w:rsidR="006E2E13" w:rsidRDefault="00715E63" w:rsidP="00B357B1">
      <w:pPr>
        <w:pStyle w:val="a3"/>
        <w:spacing w:before="66" w:line="268" w:lineRule="auto"/>
        <w:ind w:right="132"/>
        <w:jc w:val="both"/>
      </w:pPr>
      <w:r>
        <w:t>Should the scope of application of</w:t>
      </w:r>
      <w:r>
        <w:rPr>
          <w:spacing w:val="-4"/>
        </w:rPr>
        <w:t xml:space="preserve"> </w:t>
      </w:r>
      <w:r>
        <w:t>the revised Convention be expanded (</w:t>
      </w:r>
      <w:proofErr w:type="spellStart"/>
      <w:r>
        <w:t>i</w:t>
      </w:r>
      <w:proofErr w:type="spellEnd"/>
      <w:r>
        <w:t>)</w:t>
      </w:r>
      <w:r>
        <w:rPr>
          <w:spacing w:val="-4"/>
        </w:rPr>
        <w:t xml:space="preserve"> </w:t>
      </w:r>
      <w:r>
        <w:t>to the effect that the revised Convention applies, irrespective of the involved vessels’ flags, if the collision occurred within a Contracting State’s internal waters, coastal</w:t>
      </w:r>
      <w:r>
        <w:rPr>
          <w:spacing w:val="10"/>
        </w:rPr>
        <w:t xml:space="preserve"> </w:t>
      </w:r>
      <w:r>
        <w:t>sea</w:t>
      </w:r>
      <w:r>
        <w:rPr>
          <w:spacing w:val="7"/>
        </w:rPr>
        <w:t xml:space="preserve"> </w:t>
      </w:r>
      <w:r>
        <w:t>and/or</w:t>
      </w:r>
      <w:r>
        <w:rPr>
          <w:spacing w:val="11"/>
        </w:rPr>
        <w:t xml:space="preserve"> </w:t>
      </w:r>
      <w:r>
        <w:t>exclusive</w:t>
      </w:r>
      <w:r>
        <w:rPr>
          <w:spacing w:val="10"/>
        </w:rPr>
        <w:t xml:space="preserve"> </w:t>
      </w:r>
      <w:r>
        <w:t>economic</w:t>
      </w:r>
      <w:r>
        <w:rPr>
          <w:spacing w:val="11"/>
        </w:rPr>
        <w:t xml:space="preserve"> </w:t>
      </w:r>
      <w:r>
        <w:t>zone</w:t>
      </w:r>
      <w:r>
        <w:rPr>
          <w:spacing w:val="11"/>
        </w:rPr>
        <w:t xml:space="preserve"> </w:t>
      </w:r>
      <w:r>
        <w:t>and</w:t>
      </w:r>
      <w:r>
        <w:rPr>
          <w:spacing w:val="3"/>
        </w:rPr>
        <w:t xml:space="preserve"> </w:t>
      </w:r>
      <w:r>
        <w:t>(ii)</w:t>
      </w:r>
      <w:r>
        <w:rPr>
          <w:spacing w:val="8"/>
        </w:rPr>
        <w:t xml:space="preserve"> </w:t>
      </w:r>
      <w:r>
        <w:t>to</w:t>
      </w:r>
      <w:r>
        <w:rPr>
          <w:spacing w:val="8"/>
        </w:rPr>
        <w:t xml:space="preserve"> </w:t>
      </w:r>
      <w:r>
        <w:t>the</w:t>
      </w:r>
      <w:r>
        <w:rPr>
          <w:spacing w:val="10"/>
        </w:rPr>
        <w:t xml:space="preserve"> </w:t>
      </w:r>
      <w:r>
        <w:t>effect</w:t>
      </w:r>
      <w:r>
        <w:rPr>
          <w:spacing w:val="8"/>
        </w:rPr>
        <w:t xml:space="preserve"> </w:t>
      </w:r>
      <w:r>
        <w:t>that</w:t>
      </w:r>
      <w:r>
        <w:rPr>
          <w:spacing w:val="7"/>
        </w:rPr>
        <w:t xml:space="preserve"> </w:t>
      </w:r>
      <w:r>
        <w:t>the</w:t>
      </w:r>
      <w:r>
        <w:rPr>
          <w:spacing w:val="11"/>
        </w:rPr>
        <w:t xml:space="preserve"> </w:t>
      </w:r>
      <w:r>
        <w:rPr>
          <w:spacing w:val="-2"/>
        </w:rPr>
        <w:t>revised</w:t>
      </w:r>
      <w:r w:rsidR="006E2E13" w:rsidRPr="006E2E13">
        <w:t xml:space="preserve"> </w:t>
      </w:r>
      <w:r w:rsidR="006E2E13">
        <w:t>Convention applies to any collision in any other waters if one or more of the colliding vessels flies the flag of a Contracting State?</w:t>
      </w:r>
    </w:p>
    <w:p w14:paraId="1A03BAB7" w14:textId="77777777" w:rsidR="006E2E13" w:rsidRDefault="006E2E13" w:rsidP="00B357B1">
      <w:pPr>
        <w:pStyle w:val="a3"/>
        <w:spacing w:before="66" w:line="268" w:lineRule="auto"/>
        <w:ind w:left="0" w:right="132"/>
        <w:jc w:val="both"/>
      </w:pPr>
    </w:p>
    <w:p w14:paraId="40A06615" w14:textId="132299AE" w:rsidR="00125D1A" w:rsidRPr="000865F9" w:rsidRDefault="003554D0" w:rsidP="0088241D">
      <w:pPr>
        <w:pStyle w:val="a3"/>
        <w:spacing w:before="66" w:line="276" w:lineRule="auto"/>
        <w:ind w:right="132"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 xml:space="preserve">As </w:t>
      </w:r>
      <w:r w:rsidR="000E4D1C">
        <w:rPr>
          <w:rFonts w:ascii="Century" w:eastAsia="ＭＳ 明朝" w:hAnsi="Century" w:cs="ＭＳ 明朝"/>
          <w:b w:val="0"/>
          <w:bCs w:val="0"/>
          <w:color w:val="0070C0"/>
          <w:lang w:eastAsia="ja-JP"/>
        </w:rPr>
        <w:t>is</w:t>
      </w:r>
      <w:r>
        <w:rPr>
          <w:rFonts w:ascii="Century" w:eastAsia="ＭＳ 明朝" w:hAnsi="Century" w:cs="ＭＳ 明朝"/>
          <w:b w:val="0"/>
          <w:bCs w:val="0"/>
          <w:color w:val="0070C0"/>
          <w:lang w:eastAsia="ja-JP"/>
        </w:rPr>
        <w:t xml:space="preserve"> suggested in</w:t>
      </w:r>
      <w:r w:rsidR="006517D0">
        <w:rPr>
          <w:rFonts w:ascii="Century" w:eastAsia="ＭＳ 明朝" w:hAnsi="Century" w:cs="ＭＳ 明朝"/>
          <w:b w:val="0"/>
          <w:bCs w:val="0"/>
          <w:color w:val="0070C0"/>
          <w:lang w:eastAsia="ja-JP"/>
        </w:rPr>
        <w:t xml:space="preserve"> </w:t>
      </w:r>
      <w:r w:rsidR="006517D0">
        <w:rPr>
          <w:rFonts w:ascii="Century" w:eastAsia="ＭＳ 明朝" w:hAnsi="Century" w:cs="ＭＳ 明朝" w:hint="eastAsia"/>
          <w:b w:val="0"/>
          <w:bCs w:val="0"/>
          <w:color w:val="0070C0"/>
          <w:lang w:eastAsia="ja-JP"/>
        </w:rPr>
        <w:t>(</w:t>
      </w:r>
      <w:proofErr w:type="spellStart"/>
      <w:r w:rsidR="006517D0">
        <w:rPr>
          <w:rFonts w:ascii="Century" w:eastAsia="ＭＳ 明朝" w:hAnsi="Century" w:cs="ＭＳ 明朝"/>
          <w:b w:val="0"/>
          <w:bCs w:val="0"/>
          <w:color w:val="0070C0"/>
          <w:lang w:eastAsia="ja-JP"/>
        </w:rPr>
        <w:t>i</w:t>
      </w:r>
      <w:proofErr w:type="spellEnd"/>
      <w:r w:rsidR="006517D0">
        <w:rPr>
          <w:rFonts w:ascii="Century" w:eastAsia="ＭＳ 明朝" w:hAnsi="Century" w:cs="ＭＳ 明朝"/>
          <w:b w:val="0"/>
          <w:bCs w:val="0"/>
          <w:color w:val="0070C0"/>
          <w:lang w:eastAsia="ja-JP"/>
        </w:rPr>
        <w:t xml:space="preserve">), the Convention </w:t>
      </w:r>
      <w:r>
        <w:rPr>
          <w:rFonts w:ascii="Century" w:eastAsia="ＭＳ 明朝" w:hAnsi="Century" w:cs="ＭＳ 明朝"/>
          <w:b w:val="0"/>
          <w:bCs w:val="0"/>
          <w:color w:val="0070C0"/>
          <w:lang w:eastAsia="ja-JP"/>
        </w:rPr>
        <w:t>may be revised as defining</w:t>
      </w:r>
      <w:r w:rsidR="006517D0">
        <w:rPr>
          <w:rFonts w:ascii="Century" w:eastAsia="ＭＳ 明朝" w:hAnsi="Century" w:cs="ＭＳ 明朝"/>
          <w:b w:val="0"/>
          <w:bCs w:val="0"/>
          <w:color w:val="0070C0"/>
          <w:lang w:eastAsia="ja-JP"/>
        </w:rPr>
        <w:t xml:space="preserve"> its scope of application geographically</w:t>
      </w:r>
      <w:r>
        <w:rPr>
          <w:rFonts w:ascii="Century" w:eastAsia="ＭＳ 明朝" w:hAnsi="Century" w:cs="ＭＳ 明朝"/>
          <w:b w:val="0"/>
          <w:bCs w:val="0"/>
          <w:color w:val="0070C0"/>
          <w:lang w:eastAsia="ja-JP"/>
        </w:rPr>
        <w:t xml:space="preserve"> without a reference to vessel’s flag if the collision occurred within a Contracting State’s territory</w:t>
      </w:r>
      <w:r w:rsidR="006517D0">
        <w:rPr>
          <w:rFonts w:ascii="Century" w:eastAsia="ＭＳ 明朝" w:hAnsi="Century" w:cs="ＭＳ 明朝"/>
          <w:b w:val="0"/>
          <w:bCs w:val="0"/>
          <w:color w:val="0070C0"/>
          <w:lang w:eastAsia="ja-JP"/>
        </w:rPr>
        <w:t>.</w:t>
      </w:r>
      <w:r w:rsidR="00125D1A">
        <w:rPr>
          <w:rFonts w:ascii="Century" w:eastAsia="ＭＳ 明朝" w:hAnsi="Century" w:cs="ＭＳ 明朝"/>
          <w:b w:val="0"/>
          <w:bCs w:val="0"/>
          <w:color w:val="0070C0"/>
          <w:lang w:eastAsia="ja-JP"/>
        </w:rPr>
        <w:t xml:space="preserve"> </w:t>
      </w:r>
      <w:r w:rsidR="006517D0">
        <w:rPr>
          <w:rFonts w:ascii="Century" w:eastAsia="ＭＳ 明朝" w:hAnsi="Century" w:cs="ＭＳ 明朝"/>
          <w:b w:val="0"/>
          <w:bCs w:val="0"/>
          <w:color w:val="0070C0"/>
          <w:lang w:eastAsia="ja-JP"/>
        </w:rPr>
        <w:t xml:space="preserve">However, </w:t>
      </w:r>
      <w:r w:rsidR="00354282">
        <w:rPr>
          <w:rFonts w:ascii="Century" w:eastAsia="ＭＳ 明朝" w:hAnsi="Century" w:cs="ＭＳ 明朝"/>
          <w:b w:val="0"/>
          <w:bCs w:val="0"/>
          <w:color w:val="0070C0"/>
          <w:lang w:eastAsia="ja-JP"/>
        </w:rPr>
        <w:t xml:space="preserve">a careful discussion </w:t>
      </w:r>
      <w:r w:rsidR="000201A7">
        <w:rPr>
          <w:rFonts w:ascii="Century" w:eastAsia="ＭＳ 明朝" w:hAnsi="Century" w:cs="ＭＳ 明朝"/>
          <w:b w:val="0"/>
          <w:bCs w:val="0"/>
          <w:color w:val="0070C0"/>
          <w:lang w:eastAsia="ja-JP"/>
        </w:rPr>
        <w:t xml:space="preserve">is required </w:t>
      </w:r>
      <w:r w:rsidR="00354282">
        <w:rPr>
          <w:rFonts w:ascii="Century" w:eastAsia="ＭＳ 明朝" w:hAnsi="Century" w:cs="ＭＳ 明朝"/>
          <w:b w:val="0"/>
          <w:bCs w:val="0"/>
          <w:color w:val="0070C0"/>
          <w:lang w:eastAsia="ja-JP"/>
        </w:rPr>
        <w:t xml:space="preserve">regarding </w:t>
      </w:r>
      <w:r w:rsidR="006517D0">
        <w:rPr>
          <w:rFonts w:ascii="Century" w:eastAsia="ＭＳ 明朝" w:hAnsi="Century" w:cs="ＭＳ 明朝"/>
          <w:b w:val="0"/>
          <w:bCs w:val="0"/>
          <w:color w:val="0070C0"/>
          <w:lang w:eastAsia="ja-JP"/>
        </w:rPr>
        <w:t xml:space="preserve">whether it </w:t>
      </w:r>
      <w:r w:rsidR="007C54D9">
        <w:rPr>
          <w:rFonts w:ascii="Century" w:eastAsia="ＭＳ 明朝" w:hAnsi="Century" w:cs="ＭＳ 明朝"/>
          <w:b w:val="0"/>
          <w:bCs w:val="0"/>
          <w:color w:val="0070C0"/>
          <w:lang w:eastAsia="ja-JP"/>
        </w:rPr>
        <w:t xml:space="preserve">should </w:t>
      </w:r>
      <w:r>
        <w:rPr>
          <w:rFonts w:ascii="Century" w:eastAsia="ＭＳ 明朝" w:hAnsi="Century" w:cs="ＭＳ 明朝"/>
          <w:b w:val="0"/>
          <w:bCs w:val="0"/>
          <w:color w:val="0070C0"/>
          <w:lang w:eastAsia="ja-JP"/>
        </w:rPr>
        <w:t xml:space="preserve">be extended to </w:t>
      </w:r>
      <w:r w:rsidR="007C54D9">
        <w:rPr>
          <w:rFonts w:ascii="Century" w:eastAsia="ＭＳ 明朝" w:hAnsi="Century" w:cs="ＭＳ 明朝"/>
          <w:b w:val="0"/>
          <w:bCs w:val="0"/>
          <w:color w:val="0070C0"/>
          <w:lang w:eastAsia="ja-JP"/>
        </w:rPr>
        <w:t xml:space="preserve">the cases where </w:t>
      </w:r>
      <w:r w:rsidR="006517D0">
        <w:rPr>
          <w:rFonts w:ascii="Century" w:eastAsia="ＭＳ 明朝" w:hAnsi="Century" w:cs="ＭＳ 明朝"/>
          <w:b w:val="0"/>
          <w:bCs w:val="0"/>
          <w:color w:val="0070C0"/>
          <w:lang w:eastAsia="ja-JP"/>
        </w:rPr>
        <w:t xml:space="preserve">accidents </w:t>
      </w:r>
      <w:r w:rsidR="00F4229C">
        <w:rPr>
          <w:rFonts w:ascii="Century" w:eastAsia="ＭＳ 明朝" w:hAnsi="Century" w:cs="ＭＳ 明朝"/>
          <w:b w:val="0"/>
          <w:bCs w:val="0"/>
          <w:color w:val="0070C0"/>
          <w:lang w:eastAsia="ja-JP"/>
        </w:rPr>
        <w:t>occurred</w:t>
      </w:r>
      <w:r w:rsidR="006517D0">
        <w:rPr>
          <w:rFonts w:ascii="Century" w:eastAsia="ＭＳ 明朝" w:hAnsi="Century" w:cs="ＭＳ 明朝"/>
          <w:b w:val="0"/>
          <w:bCs w:val="0"/>
          <w:color w:val="0070C0"/>
          <w:lang w:eastAsia="ja-JP"/>
        </w:rPr>
        <w:t xml:space="preserve"> in the exclusive economic zone of a Contracting State. </w:t>
      </w:r>
    </w:p>
    <w:p w14:paraId="07958609" w14:textId="316E6760" w:rsidR="006E2E13" w:rsidRDefault="006517D0" w:rsidP="0088241D">
      <w:pPr>
        <w:pStyle w:val="a3"/>
        <w:spacing w:before="66" w:line="276" w:lineRule="auto"/>
        <w:ind w:right="132"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 xml:space="preserve">Most of </w:t>
      </w:r>
      <w:r w:rsidR="000201A7">
        <w:rPr>
          <w:rFonts w:ascii="Century" w:eastAsia="ＭＳ 明朝" w:hAnsi="Century" w:cs="ＭＳ 明朝"/>
          <w:b w:val="0"/>
          <w:bCs w:val="0"/>
          <w:color w:val="0070C0"/>
          <w:lang w:eastAsia="ja-JP"/>
        </w:rPr>
        <w:t xml:space="preserve">the </w:t>
      </w:r>
      <w:r>
        <w:rPr>
          <w:rFonts w:ascii="Century" w:eastAsia="ＭＳ 明朝" w:hAnsi="Century" w:cs="ＭＳ 明朝"/>
          <w:b w:val="0"/>
          <w:bCs w:val="0"/>
          <w:color w:val="0070C0"/>
          <w:lang w:eastAsia="ja-JP"/>
        </w:rPr>
        <w:t>members of JMLA consider that t</w:t>
      </w:r>
      <w:r w:rsidR="006E2E13">
        <w:rPr>
          <w:rFonts w:ascii="Century" w:eastAsia="ＭＳ 明朝" w:hAnsi="Century" w:cs="ＭＳ 明朝"/>
          <w:b w:val="0"/>
          <w:bCs w:val="0"/>
          <w:color w:val="0070C0"/>
          <w:lang w:eastAsia="ja-JP"/>
        </w:rPr>
        <w:t>he suggestion (ii) is not acceptable since so revised Convention would le</w:t>
      </w:r>
      <w:r w:rsidR="006E2E13" w:rsidRPr="000A2CB0">
        <w:rPr>
          <w:rFonts w:ascii="Century" w:eastAsia="Malgun Gothic" w:hAnsi="Century" w:cs="Malgun Gothic"/>
          <w:b w:val="0"/>
          <w:bCs w:val="0"/>
          <w:color w:val="0070C0"/>
          <w:lang w:eastAsia="ja-JP"/>
        </w:rPr>
        <w:t>a</w:t>
      </w:r>
      <w:r w:rsidR="006E2E13">
        <w:rPr>
          <w:rFonts w:ascii="Century" w:eastAsia="ＭＳ 明朝" w:hAnsi="Century" w:cs="ＭＳ 明朝"/>
          <w:b w:val="0"/>
          <w:bCs w:val="0"/>
          <w:color w:val="0070C0"/>
          <w:lang w:eastAsia="ja-JP"/>
        </w:rPr>
        <w:t xml:space="preserve">d to be applied to vessels flying flags of non-Contracting </w:t>
      </w:r>
      <w:r w:rsidR="00F4229C">
        <w:rPr>
          <w:rFonts w:ascii="Century" w:eastAsia="ＭＳ 明朝" w:hAnsi="Century" w:cs="ＭＳ 明朝"/>
          <w:b w:val="0"/>
          <w:bCs w:val="0"/>
          <w:color w:val="0070C0"/>
          <w:lang w:eastAsia="ja-JP"/>
        </w:rPr>
        <w:t>State</w:t>
      </w:r>
      <w:r w:rsidR="006E2E13">
        <w:rPr>
          <w:rFonts w:ascii="Century" w:eastAsia="ＭＳ 明朝" w:hAnsi="Century" w:cs="ＭＳ 明朝"/>
          <w:b w:val="0"/>
          <w:bCs w:val="0"/>
          <w:color w:val="0070C0"/>
          <w:lang w:eastAsia="ja-JP"/>
        </w:rPr>
        <w:t>s and involve those who ha</w:t>
      </w:r>
      <w:r w:rsidR="00957088">
        <w:rPr>
          <w:rFonts w:ascii="Century" w:eastAsia="ＭＳ 明朝" w:hAnsi="Century" w:cs="ＭＳ 明朝"/>
          <w:b w:val="0"/>
          <w:bCs w:val="0"/>
          <w:color w:val="0070C0"/>
          <w:lang w:eastAsia="ja-JP"/>
        </w:rPr>
        <w:t>ve</w:t>
      </w:r>
      <w:r w:rsidR="006E2E13">
        <w:rPr>
          <w:rFonts w:ascii="Century" w:eastAsia="ＭＳ 明朝" w:hAnsi="Century" w:cs="ＭＳ 明朝"/>
          <w:b w:val="0"/>
          <w:bCs w:val="0"/>
          <w:color w:val="0070C0"/>
          <w:lang w:eastAsia="ja-JP"/>
        </w:rPr>
        <w:t xml:space="preserve"> not predicted the application of the Convention.</w:t>
      </w:r>
    </w:p>
    <w:p w14:paraId="21208B19" w14:textId="77777777" w:rsidR="006517D0" w:rsidRPr="00957088" w:rsidRDefault="006517D0" w:rsidP="00B357B1">
      <w:pPr>
        <w:pStyle w:val="a3"/>
        <w:spacing w:before="66" w:line="268" w:lineRule="auto"/>
        <w:ind w:right="132" w:firstLineChars="250" w:firstLine="600"/>
        <w:jc w:val="both"/>
        <w:rPr>
          <w:rFonts w:ascii="Century" w:eastAsia="ＭＳ 明朝" w:hAnsi="Century" w:cs="ＭＳ 明朝"/>
          <w:b w:val="0"/>
          <w:bCs w:val="0"/>
          <w:color w:val="0070C0"/>
          <w:lang w:eastAsia="ja-JP"/>
        </w:rPr>
      </w:pPr>
    </w:p>
    <w:p w14:paraId="0E43C2B1" w14:textId="77777777" w:rsidR="006E2E13" w:rsidRDefault="006E2E13" w:rsidP="00B357B1">
      <w:pPr>
        <w:pStyle w:val="a4"/>
        <w:numPr>
          <w:ilvl w:val="1"/>
          <w:numId w:val="2"/>
        </w:numPr>
        <w:tabs>
          <w:tab w:val="left" w:pos="689"/>
          <w:tab w:val="left" w:pos="690"/>
        </w:tabs>
        <w:spacing w:before="212"/>
        <w:jc w:val="both"/>
        <w:rPr>
          <w:b/>
          <w:sz w:val="24"/>
        </w:rPr>
      </w:pPr>
      <w:r>
        <w:rPr>
          <w:b/>
          <w:spacing w:val="-4"/>
          <w:sz w:val="24"/>
        </w:rPr>
        <w:t>REIO-</w:t>
      </w:r>
      <w:r>
        <w:rPr>
          <w:b/>
          <w:spacing w:val="-2"/>
          <w:sz w:val="24"/>
        </w:rPr>
        <w:t>Clause</w:t>
      </w:r>
    </w:p>
    <w:p w14:paraId="5890B559" w14:textId="77777777" w:rsidR="006E2E13" w:rsidRDefault="006E2E13" w:rsidP="00B357B1">
      <w:pPr>
        <w:pStyle w:val="a3"/>
        <w:ind w:left="0"/>
        <w:jc w:val="both"/>
        <w:rPr>
          <w:sz w:val="21"/>
        </w:rPr>
      </w:pPr>
    </w:p>
    <w:p w14:paraId="428A0840" w14:textId="77777777" w:rsidR="006E2E13" w:rsidRDefault="006E2E13" w:rsidP="00B357B1">
      <w:pPr>
        <w:pStyle w:val="a3"/>
        <w:spacing w:before="0" w:line="276" w:lineRule="auto"/>
        <w:ind w:right="108"/>
        <w:jc w:val="both"/>
      </w:pPr>
      <w:r>
        <w:t xml:space="preserve">Should the revised Convention include a REIO-Clause (Regional Economic Integration </w:t>
      </w:r>
      <w:proofErr w:type="spellStart"/>
      <w:r>
        <w:t>Organisation</w:t>
      </w:r>
      <w:proofErr w:type="spellEnd"/>
      <w:r>
        <w:t>) which would in particular allow the EU to become a contracting party? This may in particular be relevant if the revised Convention features</w:t>
      </w:r>
      <w:r>
        <w:rPr>
          <w:spacing w:val="-4"/>
        </w:rPr>
        <w:t xml:space="preserve"> </w:t>
      </w:r>
      <w:r>
        <w:t>provisions</w:t>
      </w:r>
      <w:r>
        <w:rPr>
          <w:spacing w:val="-4"/>
        </w:rPr>
        <w:t xml:space="preserve"> </w:t>
      </w:r>
      <w:r>
        <w:t>on</w:t>
      </w:r>
      <w:r>
        <w:rPr>
          <w:spacing w:val="-4"/>
        </w:rPr>
        <w:t xml:space="preserve"> </w:t>
      </w:r>
      <w:r>
        <w:t>international private law</w:t>
      </w:r>
      <w:r>
        <w:rPr>
          <w:spacing w:val="-4"/>
        </w:rPr>
        <w:t xml:space="preserve"> </w:t>
      </w:r>
      <w:r>
        <w:t>(point</w:t>
      </w:r>
      <w:r>
        <w:rPr>
          <w:spacing w:val="-1"/>
        </w:rPr>
        <w:t xml:space="preserve"> </w:t>
      </w:r>
      <w:r>
        <w:t>5 below),</w:t>
      </w:r>
      <w:r>
        <w:rPr>
          <w:spacing w:val="-1"/>
        </w:rPr>
        <w:t xml:space="preserve"> </w:t>
      </w:r>
      <w:r>
        <w:t>jurisdiction</w:t>
      </w:r>
      <w:r>
        <w:rPr>
          <w:spacing w:val="-4"/>
        </w:rPr>
        <w:t xml:space="preserve"> </w:t>
      </w:r>
      <w:r>
        <w:t>and recognition/enforcement (points 6 and 7 below).</w:t>
      </w:r>
    </w:p>
    <w:p w14:paraId="446B4ED3" w14:textId="77777777" w:rsidR="006E2E13" w:rsidRPr="0033120A" w:rsidRDefault="006E2E13" w:rsidP="00B357B1">
      <w:pPr>
        <w:pStyle w:val="a3"/>
        <w:spacing w:before="0" w:line="276" w:lineRule="auto"/>
        <w:ind w:right="108"/>
        <w:jc w:val="both"/>
        <w:rPr>
          <w:b w:val="0"/>
          <w:bCs w:val="0"/>
          <w:color w:val="FF0000"/>
        </w:rPr>
      </w:pPr>
    </w:p>
    <w:p w14:paraId="576C32CB" w14:textId="3C1C9220" w:rsidR="00F4229C" w:rsidRDefault="00F4229C" w:rsidP="00B357B1">
      <w:pPr>
        <w:pStyle w:val="a3"/>
        <w:spacing w:before="0" w:line="276" w:lineRule="auto"/>
        <w:ind w:right="108"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 xml:space="preserve">JMLA does not </w:t>
      </w:r>
      <w:r w:rsidR="00354282">
        <w:rPr>
          <w:rFonts w:ascii="Century" w:eastAsia="ＭＳ 明朝" w:hAnsi="Century" w:cs="ＭＳ 明朝"/>
          <w:b w:val="0"/>
          <w:bCs w:val="0"/>
          <w:color w:val="0070C0"/>
          <w:lang w:eastAsia="ja-JP"/>
        </w:rPr>
        <w:t xml:space="preserve">oppose </w:t>
      </w:r>
      <w:r w:rsidR="003554D0">
        <w:rPr>
          <w:rFonts w:ascii="Century" w:eastAsia="ＭＳ 明朝" w:hAnsi="Century" w:cs="ＭＳ 明朝"/>
          <w:b w:val="0"/>
          <w:bCs w:val="0"/>
          <w:color w:val="0070C0"/>
          <w:lang w:eastAsia="ja-JP"/>
        </w:rPr>
        <w:t xml:space="preserve">to </w:t>
      </w:r>
      <w:r w:rsidR="00354282">
        <w:rPr>
          <w:rFonts w:ascii="Century" w:eastAsia="ＭＳ 明朝" w:hAnsi="Century" w:cs="ＭＳ 明朝"/>
          <w:b w:val="0"/>
          <w:bCs w:val="0"/>
          <w:color w:val="0070C0"/>
          <w:lang w:eastAsia="ja-JP"/>
        </w:rPr>
        <w:t xml:space="preserve">the inclusion of </w:t>
      </w:r>
      <w:r w:rsidR="003554D0">
        <w:rPr>
          <w:rFonts w:ascii="Century" w:eastAsia="ＭＳ 明朝" w:hAnsi="Century" w:cs="ＭＳ 明朝"/>
          <w:b w:val="0"/>
          <w:bCs w:val="0"/>
          <w:color w:val="0070C0"/>
          <w:lang w:eastAsia="ja-JP"/>
        </w:rPr>
        <w:t>REIO C</w:t>
      </w:r>
      <w:r w:rsidR="00354282">
        <w:rPr>
          <w:rFonts w:ascii="Century" w:eastAsia="ＭＳ 明朝" w:hAnsi="Century" w:cs="ＭＳ 明朝"/>
          <w:b w:val="0"/>
          <w:bCs w:val="0"/>
          <w:color w:val="0070C0"/>
          <w:lang w:eastAsia="ja-JP"/>
        </w:rPr>
        <w:t xml:space="preserve">lause if </w:t>
      </w:r>
      <w:r w:rsidR="003554D0">
        <w:rPr>
          <w:rFonts w:ascii="Century" w:eastAsia="ＭＳ 明朝" w:hAnsi="Century" w:cs="ＭＳ 明朝"/>
          <w:b w:val="0"/>
          <w:bCs w:val="0"/>
          <w:color w:val="0070C0"/>
          <w:lang w:eastAsia="ja-JP"/>
        </w:rPr>
        <w:t>it could increase the number of ratifications</w:t>
      </w:r>
      <w:r w:rsidR="00354282">
        <w:rPr>
          <w:rFonts w:ascii="Century" w:eastAsia="ＭＳ 明朝" w:hAnsi="Century" w:cs="ＭＳ 明朝"/>
          <w:b w:val="0"/>
          <w:bCs w:val="0"/>
          <w:color w:val="0070C0"/>
          <w:lang w:eastAsia="ja-JP"/>
        </w:rPr>
        <w:t>.</w:t>
      </w:r>
      <w:r w:rsidR="003554D0">
        <w:rPr>
          <w:rFonts w:ascii="Century" w:eastAsia="ＭＳ 明朝" w:hAnsi="Century" w:cs="ＭＳ 明朝"/>
          <w:b w:val="0"/>
          <w:bCs w:val="0"/>
          <w:color w:val="0070C0"/>
          <w:lang w:eastAsia="ja-JP"/>
        </w:rPr>
        <w:t xml:space="preserve"> </w:t>
      </w:r>
    </w:p>
    <w:p w14:paraId="365DCFEA" w14:textId="77777777" w:rsidR="006E2E13" w:rsidRPr="0033120A" w:rsidRDefault="006E2E13" w:rsidP="00B357B1">
      <w:pPr>
        <w:pStyle w:val="a3"/>
        <w:spacing w:before="0" w:line="276" w:lineRule="auto"/>
        <w:ind w:left="0" w:right="108"/>
        <w:jc w:val="both"/>
        <w:rPr>
          <w:b w:val="0"/>
          <w:bCs w:val="0"/>
          <w:color w:val="FF0000"/>
        </w:rPr>
      </w:pPr>
    </w:p>
    <w:p w14:paraId="47FE0545" w14:textId="77777777" w:rsidR="006E2E13" w:rsidRDefault="006E2E13" w:rsidP="00B357B1">
      <w:pPr>
        <w:pStyle w:val="a4"/>
        <w:numPr>
          <w:ilvl w:val="0"/>
          <w:numId w:val="2"/>
        </w:numPr>
        <w:tabs>
          <w:tab w:val="left" w:pos="690"/>
          <w:tab w:val="left" w:pos="691"/>
        </w:tabs>
        <w:spacing w:before="203"/>
        <w:ind w:hanging="571"/>
        <w:jc w:val="both"/>
        <w:rPr>
          <w:sz w:val="24"/>
        </w:rPr>
      </w:pPr>
      <w:bookmarkStart w:id="6" w:name="3._Liability"/>
      <w:bookmarkEnd w:id="6"/>
      <w:r>
        <w:rPr>
          <w:b/>
          <w:spacing w:val="-2"/>
          <w:sz w:val="24"/>
        </w:rPr>
        <w:t>Liability</w:t>
      </w:r>
    </w:p>
    <w:p w14:paraId="771D09EB" w14:textId="77777777" w:rsidR="006E2E13" w:rsidRDefault="006E2E13" w:rsidP="00B357B1">
      <w:pPr>
        <w:pStyle w:val="a3"/>
        <w:spacing w:before="4"/>
        <w:ind w:left="0"/>
        <w:jc w:val="both"/>
        <w:rPr>
          <w:sz w:val="20"/>
        </w:rPr>
      </w:pPr>
    </w:p>
    <w:p w14:paraId="3012851E" w14:textId="77777777" w:rsidR="006E2E13" w:rsidRDefault="006E2E13" w:rsidP="00B357B1">
      <w:pPr>
        <w:pStyle w:val="a4"/>
        <w:numPr>
          <w:ilvl w:val="1"/>
          <w:numId w:val="2"/>
        </w:numPr>
        <w:tabs>
          <w:tab w:val="left" w:pos="690"/>
          <w:tab w:val="left" w:pos="691"/>
        </w:tabs>
        <w:ind w:hanging="571"/>
        <w:jc w:val="both"/>
        <w:rPr>
          <w:b/>
          <w:sz w:val="24"/>
        </w:rPr>
      </w:pPr>
      <w:bookmarkStart w:id="7" w:name="3.1_Fault-Based_Liability"/>
      <w:bookmarkEnd w:id="7"/>
      <w:r>
        <w:rPr>
          <w:b/>
          <w:sz w:val="24"/>
        </w:rPr>
        <w:t>Fault-Based</w:t>
      </w:r>
      <w:r>
        <w:rPr>
          <w:b/>
          <w:spacing w:val="-13"/>
          <w:sz w:val="24"/>
        </w:rPr>
        <w:t xml:space="preserve"> </w:t>
      </w:r>
      <w:r>
        <w:rPr>
          <w:b/>
          <w:spacing w:val="-2"/>
          <w:sz w:val="24"/>
        </w:rPr>
        <w:t>Liability</w:t>
      </w:r>
    </w:p>
    <w:p w14:paraId="51899668" w14:textId="77777777" w:rsidR="006E2E13" w:rsidRDefault="006E2E13" w:rsidP="00B357B1">
      <w:pPr>
        <w:pStyle w:val="a3"/>
        <w:spacing w:before="3"/>
        <w:ind w:left="0"/>
        <w:jc w:val="both"/>
        <w:rPr>
          <w:sz w:val="21"/>
        </w:rPr>
      </w:pPr>
    </w:p>
    <w:p w14:paraId="265BEAB3" w14:textId="77777777" w:rsidR="006E2E13" w:rsidRPr="009D2F4A" w:rsidRDefault="006E2E13" w:rsidP="00B357B1">
      <w:pPr>
        <w:spacing w:line="278" w:lineRule="auto"/>
        <w:ind w:left="690" w:right="105"/>
        <w:jc w:val="both"/>
        <w:rPr>
          <w:rFonts w:ascii="Times New Roman" w:hAnsi="Times New Roman" w:cs="Times New Roman"/>
        </w:rPr>
      </w:pPr>
      <w:r w:rsidRPr="009D2F4A">
        <w:rPr>
          <w:rFonts w:ascii="Times New Roman" w:hAnsi="Times New Roman" w:cs="Times New Roman"/>
        </w:rPr>
        <w:t>The principal underlying</w:t>
      </w:r>
      <w:r w:rsidRPr="009D2F4A">
        <w:rPr>
          <w:rFonts w:ascii="Times New Roman" w:hAnsi="Times New Roman" w:cs="Times New Roman"/>
          <w:spacing w:val="-1"/>
        </w:rPr>
        <w:t xml:space="preserve"> </w:t>
      </w:r>
      <w:r w:rsidRPr="009D2F4A">
        <w:rPr>
          <w:rFonts w:ascii="Times New Roman" w:hAnsi="Times New Roman" w:cs="Times New Roman"/>
        </w:rPr>
        <w:t>decision</w:t>
      </w:r>
      <w:r w:rsidRPr="009D2F4A">
        <w:rPr>
          <w:rFonts w:ascii="Times New Roman" w:hAnsi="Times New Roman" w:cs="Times New Roman"/>
          <w:spacing w:val="-1"/>
        </w:rPr>
        <w:t xml:space="preserve"> </w:t>
      </w:r>
      <w:r w:rsidRPr="009D2F4A">
        <w:rPr>
          <w:rFonts w:ascii="Times New Roman" w:hAnsi="Times New Roman" w:cs="Times New Roman"/>
        </w:rPr>
        <w:t>of</w:t>
      </w:r>
      <w:r w:rsidRPr="009D2F4A">
        <w:rPr>
          <w:rFonts w:ascii="Times New Roman" w:hAnsi="Times New Roman" w:cs="Times New Roman"/>
          <w:spacing w:val="-1"/>
        </w:rPr>
        <w:t xml:space="preserve"> </w:t>
      </w:r>
      <w:r w:rsidRPr="009D2F4A">
        <w:rPr>
          <w:rFonts w:ascii="Times New Roman" w:hAnsi="Times New Roman" w:cs="Times New Roman"/>
        </w:rPr>
        <w:t>the 1910</w:t>
      </w:r>
      <w:r w:rsidRPr="009D2F4A">
        <w:rPr>
          <w:rFonts w:ascii="Times New Roman" w:hAnsi="Times New Roman" w:cs="Times New Roman"/>
          <w:spacing w:val="-1"/>
        </w:rPr>
        <w:t xml:space="preserve"> </w:t>
      </w:r>
      <w:r w:rsidRPr="009D2F4A">
        <w:rPr>
          <w:rFonts w:ascii="Times New Roman" w:hAnsi="Times New Roman" w:cs="Times New Roman"/>
        </w:rPr>
        <w:t>Convention</w:t>
      </w:r>
      <w:r w:rsidRPr="009D2F4A">
        <w:rPr>
          <w:rFonts w:ascii="Times New Roman" w:hAnsi="Times New Roman" w:cs="Times New Roman"/>
          <w:spacing w:val="-1"/>
        </w:rPr>
        <w:t xml:space="preserve"> </w:t>
      </w:r>
      <w:r w:rsidRPr="009D2F4A">
        <w:rPr>
          <w:rFonts w:ascii="Times New Roman" w:hAnsi="Times New Roman" w:cs="Times New Roman"/>
        </w:rPr>
        <w:t>is</w:t>
      </w:r>
      <w:r w:rsidRPr="009D2F4A">
        <w:rPr>
          <w:rFonts w:ascii="Times New Roman" w:hAnsi="Times New Roman" w:cs="Times New Roman"/>
          <w:spacing w:val="-5"/>
        </w:rPr>
        <w:t xml:space="preserve"> </w:t>
      </w:r>
      <w:r w:rsidRPr="009D2F4A">
        <w:rPr>
          <w:rFonts w:ascii="Times New Roman" w:hAnsi="Times New Roman" w:cs="Times New Roman"/>
        </w:rPr>
        <w:t>that</w:t>
      </w:r>
      <w:r w:rsidRPr="009D2F4A">
        <w:rPr>
          <w:rFonts w:ascii="Times New Roman" w:hAnsi="Times New Roman" w:cs="Times New Roman"/>
          <w:spacing w:val="-8"/>
        </w:rPr>
        <w:t xml:space="preserve"> </w:t>
      </w:r>
      <w:r w:rsidRPr="009D2F4A">
        <w:rPr>
          <w:rFonts w:ascii="Times New Roman" w:hAnsi="Times New Roman" w:cs="Times New Roman"/>
        </w:rPr>
        <w:t>the vessels’</w:t>
      </w:r>
      <w:r w:rsidRPr="009D2F4A">
        <w:rPr>
          <w:rFonts w:ascii="Times New Roman" w:hAnsi="Times New Roman" w:cs="Times New Roman"/>
          <w:spacing w:val="-1"/>
        </w:rPr>
        <w:t xml:space="preserve"> </w:t>
      </w:r>
      <w:r w:rsidRPr="009D2F4A">
        <w:rPr>
          <w:rFonts w:ascii="Times New Roman" w:hAnsi="Times New Roman" w:cs="Times New Roman"/>
        </w:rPr>
        <w:t>liability arising</w:t>
      </w:r>
      <w:r w:rsidRPr="009D2F4A">
        <w:rPr>
          <w:rFonts w:ascii="Times New Roman" w:hAnsi="Times New Roman" w:cs="Times New Roman"/>
          <w:spacing w:val="-1"/>
        </w:rPr>
        <w:t xml:space="preserve"> </w:t>
      </w:r>
      <w:r w:rsidRPr="009D2F4A">
        <w:rPr>
          <w:rFonts w:ascii="Times New Roman" w:hAnsi="Times New Roman" w:cs="Times New Roman"/>
        </w:rPr>
        <w:t>from a</w:t>
      </w:r>
      <w:r w:rsidRPr="009D2F4A">
        <w:rPr>
          <w:rFonts w:ascii="Times New Roman" w:hAnsi="Times New Roman" w:cs="Times New Roman"/>
          <w:spacing w:val="-8"/>
        </w:rPr>
        <w:t xml:space="preserve"> </w:t>
      </w:r>
      <w:r w:rsidRPr="009D2F4A">
        <w:rPr>
          <w:rFonts w:ascii="Times New Roman" w:hAnsi="Times New Roman" w:cs="Times New Roman"/>
        </w:rPr>
        <w:t>collision</w:t>
      </w:r>
      <w:r w:rsidRPr="009D2F4A">
        <w:rPr>
          <w:rFonts w:ascii="Times New Roman" w:hAnsi="Times New Roman" w:cs="Times New Roman"/>
          <w:spacing w:val="-1"/>
        </w:rPr>
        <w:t xml:space="preserve"> </w:t>
      </w:r>
      <w:r w:rsidRPr="009D2F4A">
        <w:rPr>
          <w:rFonts w:ascii="Times New Roman" w:hAnsi="Times New Roman" w:cs="Times New Roman"/>
        </w:rPr>
        <w:t>is</w:t>
      </w:r>
      <w:r w:rsidRPr="009D2F4A">
        <w:rPr>
          <w:rFonts w:ascii="Times New Roman" w:hAnsi="Times New Roman" w:cs="Times New Roman"/>
          <w:spacing w:val="-5"/>
        </w:rPr>
        <w:t xml:space="preserve"> </w:t>
      </w:r>
      <w:r w:rsidRPr="009D2F4A">
        <w:rPr>
          <w:rFonts w:ascii="Times New Roman" w:hAnsi="Times New Roman" w:cs="Times New Roman"/>
        </w:rPr>
        <w:t>fault-based</w:t>
      </w:r>
      <w:r w:rsidRPr="009D2F4A">
        <w:rPr>
          <w:rFonts w:ascii="Times New Roman" w:hAnsi="Times New Roman" w:cs="Times New Roman"/>
          <w:spacing w:val="-1"/>
        </w:rPr>
        <w:t xml:space="preserve"> </w:t>
      </w:r>
      <w:r w:rsidRPr="009D2F4A">
        <w:rPr>
          <w:rFonts w:ascii="Times New Roman" w:hAnsi="Times New Roman" w:cs="Times New Roman"/>
        </w:rPr>
        <w:t>(Art.</w:t>
      </w:r>
      <w:r w:rsidRPr="009D2F4A">
        <w:rPr>
          <w:rFonts w:ascii="Times New Roman" w:hAnsi="Times New Roman" w:cs="Times New Roman"/>
          <w:spacing w:val="-2"/>
        </w:rPr>
        <w:t xml:space="preserve"> </w:t>
      </w:r>
      <w:r w:rsidRPr="009D2F4A">
        <w:rPr>
          <w:rFonts w:ascii="Times New Roman" w:hAnsi="Times New Roman" w:cs="Times New Roman"/>
        </w:rPr>
        <w:t>2(1),</w:t>
      </w:r>
      <w:r w:rsidRPr="009D2F4A">
        <w:rPr>
          <w:rFonts w:ascii="Times New Roman" w:hAnsi="Times New Roman" w:cs="Times New Roman"/>
          <w:spacing w:val="-2"/>
        </w:rPr>
        <w:t xml:space="preserve"> </w:t>
      </w:r>
      <w:r w:rsidRPr="009D2F4A">
        <w:rPr>
          <w:rFonts w:ascii="Times New Roman" w:hAnsi="Times New Roman" w:cs="Times New Roman"/>
        </w:rPr>
        <w:t>Art.</w:t>
      </w:r>
      <w:r w:rsidRPr="009D2F4A">
        <w:rPr>
          <w:rFonts w:ascii="Times New Roman" w:hAnsi="Times New Roman" w:cs="Times New Roman"/>
          <w:spacing w:val="-2"/>
        </w:rPr>
        <w:t xml:space="preserve"> </w:t>
      </w:r>
      <w:r w:rsidRPr="009D2F4A">
        <w:rPr>
          <w:rFonts w:ascii="Times New Roman" w:hAnsi="Times New Roman" w:cs="Times New Roman"/>
        </w:rPr>
        <w:t>3</w:t>
      </w:r>
      <w:r w:rsidRPr="009D2F4A">
        <w:rPr>
          <w:rFonts w:ascii="Times New Roman" w:hAnsi="Times New Roman" w:cs="Times New Roman"/>
          <w:spacing w:val="-2"/>
        </w:rPr>
        <w:t xml:space="preserve"> </w:t>
      </w:r>
      <w:r w:rsidRPr="009D2F4A">
        <w:rPr>
          <w:rFonts w:ascii="Times New Roman" w:hAnsi="Times New Roman" w:cs="Times New Roman"/>
        </w:rPr>
        <w:t>and</w:t>
      </w:r>
      <w:r w:rsidRPr="009D2F4A">
        <w:rPr>
          <w:rFonts w:ascii="Times New Roman" w:hAnsi="Times New Roman" w:cs="Times New Roman"/>
          <w:spacing w:val="-2"/>
        </w:rPr>
        <w:t xml:space="preserve"> </w:t>
      </w:r>
      <w:r w:rsidRPr="009D2F4A">
        <w:rPr>
          <w:rFonts w:ascii="Times New Roman" w:hAnsi="Times New Roman" w:cs="Times New Roman"/>
        </w:rPr>
        <w:t>Art.</w:t>
      </w:r>
      <w:r w:rsidRPr="009D2F4A">
        <w:rPr>
          <w:rFonts w:ascii="Times New Roman" w:hAnsi="Times New Roman" w:cs="Times New Roman"/>
          <w:spacing w:val="-2"/>
        </w:rPr>
        <w:t xml:space="preserve"> </w:t>
      </w:r>
      <w:r w:rsidRPr="009D2F4A">
        <w:rPr>
          <w:rFonts w:ascii="Times New Roman" w:hAnsi="Times New Roman" w:cs="Times New Roman"/>
        </w:rPr>
        <w:t>4(1))</w:t>
      </w:r>
      <w:r w:rsidRPr="009D2F4A">
        <w:rPr>
          <w:rFonts w:ascii="Times New Roman" w:hAnsi="Times New Roman" w:cs="Times New Roman"/>
          <w:spacing w:val="-2"/>
        </w:rPr>
        <w:t xml:space="preserve"> </w:t>
      </w:r>
      <w:r w:rsidRPr="009D2F4A">
        <w:rPr>
          <w:rFonts w:ascii="Times New Roman" w:hAnsi="Times New Roman" w:cs="Times New Roman"/>
        </w:rPr>
        <w:t>and</w:t>
      </w:r>
      <w:r w:rsidRPr="009D2F4A">
        <w:rPr>
          <w:rFonts w:ascii="Times New Roman" w:hAnsi="Times New Roman" w:cs="Times New Roman"/>
          <w:spacing w:val="-2"/>
        </w:rPr>
        <w:t xml:space="preserve"> </w:t>
      </w:r>
      <w:r w:rsidRPr="009D2F4A">
        <w:rPr>
          <w:rFonts w:ascii="Times New Roman" w:hAnsi="Times New Roman" w:cs="Times New Roman"/>
        </w:rPr>
        <w:t>that there is no strict liability.</w:t>
      </w:r>
    </w:p>
    <w:p w14:paraId="2F47A37B" w14:textId="77777777" w:rsidR="006E2E13" w:rsidRDefault="006E2E13" w:rsidP="00B357B1">
      <w:pPr>
        <w:pStyle w:val="a3"/>
        <w:spacing w:before="189" w:line="278" w:lineRule="auto"/>
        <w:ind w:right="111"/>
        <w:jc w:val="both"/>
      </w:pPr>
      <w:r>
        <w:t>Should fault-based liability be maintained? If not, can you provide your reasoning for abandoning fault-based liability?</w:t>
      </w:r>
    </w:p>
    <w:p w14:paraId="34F5D59C" w14:textId="77777777" w:rsidR="0033120A" w:rsidRDefault="0033120A" w:rsidP="00B357B1">
      <w:pPr>
        <w:pStyle w:val="a3"/>
        <w:spacing w:before="189" w:line="278" w:lineRule="auto"/>
        <w:ind w:left="0" w:right="111"/>
        <w:jc w:val="both"/>
      </w:pPr>
      <w:bookmarkStart w:id="8" w:name="2.2_REIO-Clause"/>
      <w:bookmarkEnd w:id="8"/>
    </w:p>
    <w:p w14:paraId="516A9D7D" w14:textId="417FE2CD" w:rsidR="0035264A" w:rsidRDefault="0035264A" w:rsidP="0088241D">
      <w:pPr>
        <w:pStyle w:val="a3"/>
        <w:spacing w:before="189" w:line="276" w:lineRule="auto"/>
        <w:ind w:right="111" w:firstLineChars="250" w:firstLine="600"/>
        <w:jc w:val="both"/>
        <w:rPr>
          <w:rFonts w:ascii="Century" w:hAnsi="Century"/>
          <w:b w:val="0"/>
          <w:bCs w:val="0"/>
          <w:color w:val="0070C0"/>
        </w:rPr>
      </w:pPr>
      <w:r w:rsidRPr="0035264A">
        <w:rPr>
          <w:rFonts w:ascii="Century" w:eastAsia="ＭＳ 明朝" w:hAnsi="Century"/>
          <w:b w:val="0"/>
          <w:bCs w:val="0"/>
          <w:color w:val="0070C0"/>
          <w:lang w:eastAsia="ja-JP"/>
        </w:rPr>
        <w:t xml:space="preserve">Yes. </w:t>
      </w:r>
      <w:r>
        <w:rPr>
          <w:rFonts w:ascii="Century" w:hAnsi="Century" w:hint="eastAsia"/>
          <w:b w:val="0"/>
          <w:bCs w:val="0"/>
          <w:color w:val="0070C0"/>
          <w:lang w:eastAsia="ja-JP"/>
        </w:rPr>
        <w:t>T</w:t>
      </w:r>
      <w:r w:rsidRPr="00A32F08">
        <w:rPr>
          <w:rFonts w:ascii="Century" w:hAnsi="Century"/>
          <w:b w:val="0"/>
          <w:bCs w:val="0"/>
          <w:color w:val="0070C0"/>
        </w:rPr>
        <w:t>he fault-based liability should be maintained</w:t>
      </w:r>
      <w:r>
        <w:rPr>
          <w:rFonts w:ascii="Century" w:hAnsi="Century"/>
          <w:b w:val="0"/>
          <w:bCs w:val="0"/>
          <w:color w:val="0070C0"/>
        </w:rPr>
        <w:t xml:space="preserve">. It is difficult to find circumstances </w:t>
      </w:r>
      <w:r w:rsidR="004B0E71">
        <w:rPr>
          <w:rFonts w:ascii="Century" w:hAnsi="Century"/>
          <w:b w:val="0"/>
          <w:bCs w:val="0"/>
          <w:color w:val="0070C0"/>
        </w:rPr>
        <w:t>which</w:t>
      </w:r>
      <w:r>
        <w:rPr>
          <w:rFonts w:ascii="Century" w:hAnsi="Century"/>
          <w:b w:val="0"/>
          <w:bCs w:val="0"/>
          <w:color w:val="0070C0"/>
        </w:rPr>
        <w:t xml:space="preserve"> </w:t>
      </w:r>
      <w:r w:rsidR="004B0E71">
        <w:rPr>
          <w:rFonts w:ascii="Century" w:hAnsi="Century"/>
          <w:b w:val="0"/>
          <w:bCs w:val="0"/>
          <w:color w:val="0070C0"/>
        </w:rPr>
        <w:t xml:space="preserve">require or </w:t>
      </w:r>
      <w:r>
        <w:rPr>
          <w:rFonts w:ascii="Century" w:hAnsi="Century"/>
          <w:b w:val="0"/>
          <w:bCs w:val="0"/>
          <w:color w:val="0070C0"/>
        </w:rPr>
        <w:t>justify the introduction</w:t>
      </w:r>
      <w:r w:rsidRPr="00A32F08">
        <w:rPr>
          <w:rFonts w:ascii="Century" w:hAnsi="Century"/>
          <w:b w:val="0"/>
          <w:bCs w:val="0"/>
          <w:color w:val="0070C0"/>
        </w:rPr>
        <w:t xml:space="preserve"> </w:t>
      </w:r>
      <w:r>
        <w:rPr>
          <w:rFonts w:ascii="Century" w:hAnsi="Century"/>
          <w:b w:val="0"/>
          <w:bCs w:val="0"/>
          <w:color w:val="0070C0"/>
        </w:rPr>
        <w:t xml:space="preserve">of </w:t>
      </w:r>
      <w:r w:rsidRPr="00A32F08">
        <w:rPr>
          <w:rFonts w:ascii="Century" w:hAnsi="Century"/>
          <w:b w:val="0"/>
          <w:bCs w:val="0"/>
          <w:color w:val="0070C0"/>
        </w:rPr>
        <w:t>strict liability</w:t>
      </w:r>
      <w:r>
        <w:rPr>
          <w:rFonts w:ascii="Century" w:hAnsi="Century"/>
          <w:b w:val="0"/>
          <w:bCs w:val="0"/>
          <w:color w:val="0070C0"/>
        </w:rPr>
        <w:t>.</w:t>
      </w:r>
      <w:r w:rsidRPr="00A32F08">
        <w:rPr>
          <w:rFonts w:ascii="Century" w:hAnsi="Century"/>
          <w:b w:val="0"/>
          <w:bCs w:val="0"/>
          <w:color w:val="0070C0"/>
        </w:rPr>
        <w:t xml:space="preserve"> </w:t>
      </w:r>
      <w:r w:rsidR="004B0E71">
        <w:rPr>
          <w:rFonts w:ascii="Century" w:hAnsi="Century"/>
          <w:b w:val="0"/>
          <w:bCs w:val="0"/>
          <w:color w:val="0070C0"/>
        </w:rPr>
        <w:t xml:space="preserve">The same applies </w:t>
      </w:r>
      <w:r>
        <w:rPr>
          <w:rFonts w:ascii="Century" w:hAnsi="Century"/>
          <w:b w:val="0"/>
          <w:bCs w:val="0"/>
          <w:color w:val="0070C0"/>
        </w:rPr>
        <w:t xml:space="preserve">even to </w:t>
      </w:r>
      <w:r w:rsidR="004B0E71">
        <w:rPr>
          <w:rFonts w:ascii="Century" w:hAnsi="Century"/>
          <w:b w:val="0"/>
          <w:bCs w:val="0"/>
          <w:color w:val="0070C0"/>
        </w:rPr>
        <w:t xml:space="preserve">the </w:t>
      </w:r>
      <w:r w:rsidR="00A74EDB">
        <w:rPr>
          <w:rFonts w:ascii="Century" w:hAnsi="Century"/>
          <w:b w:val="0"/>
          <w:bCs w:val="0"/>
          <w:color w:val="0070C0"/>
        </w:rPr>
        <w:t xml:space="preserve">collision </w:t>
      </w:r>
      <w:r>
        <w:rPr>
          <w:rFonts w:ascii="Century" w:hAnsi="Century"/>
          <w:b w:val="0"/>
          <w:bCs w:val="0"/>
          <w:color w:val="0070C0"/>
        </w:rPr>
        <w:t>liability arising from autonomous vessels (see, Question 8).</w:t>
      </w:r>
    </w:p>
    <w:p w14:paraId="50114631" w14:textId="77777777" w:rsidR="0033120A" w:rsidRDefault="0033120A" w:rsidP="00B357B1">
      <w:pPr>
        <w:pStyle w:val="a3"/>
        <w:spacing w:before="189" w:line="278" w:lineRule="auto"/>
        <w:ind w:left="0" w:right="111"/>
        <w:jc w:val="both"/>
      </w:pPr>
    </w:p>
    <w:p w14:paraId="3319C17C" w14:textId="77777777" w:rsidR="003C7319" w:rsidRDefault="00715E63" w:rsidP="00B357B1">
      <w:pPr>
        <w:pStyle w:val="a4"/>
        <w:numPr>
          <w:ilvl w:val="1"/>
          <w:numId w:val="2"/>
        </w:numPr>
        <w:tabs>
          <w:tab w:val="left" w:pos="690"/>
          <w:tab w:val="left" w:pos="691"/>
        </w:tabs>
        <w:spacing w:before="200"/>
        <w:ind w:hanging="571"/>
        <w:jc w:val="both"/>
        <w:rPr>
          <w:b/>
          <w:sz w:val="24"/>
        </w:rPr>
      </w:pPr>
      <w:bookmarkStart w:id="9" w:name="3.2_Fault_of_the_Vessel"/>
      <w:bookmarkEnd w:id="9"/>
      <w:r>
        <w:rPr>
          <w:b/>
          <w:sz w:val="24"/>
        </w:rPr>
        <w:t>Fault</w:t>
      </w:r>
      <w:r>
        <w:rPr>
          <w:b/>
          <w:spacing w:val="-4"/>
          <w:sz w:val="24"/>
        </w:rPr>
        <w:t xml:space="preserve"> </w:t>
      </w:r>
      <w:r>
        <w:rPr>
          <w:b/>
          <w:sz w:val="24"/>
        </w:rPr>
        <w:t>of</w:t>
      </w:r>
      <w:r>
        <w:rPr>
          <w:b/>
          <w:spacing w:val="-4"/>
          <w:sz w:val="24"/>
        </w:rPr>
        <w:t xml:space="preserve"> </w:t>
      </w:r>
      <w:r>
        <w:rPr>
          <w:b/>
          <w:sz w:val="24"/>
        </w:rPr>
        <w:t>the</w:t>
      </w:r>
      <w:r>
        <w:rPr>
          <w:b/>
          <w:spacing w:val="-1"/>
          <w:sz w:val="24"/>
        </w:rPr>
        <w:t xml:space="preserve"> </w:t>
      </w:r>
      <w:r>
        <w:rPr>
          <w:b/>
          <w:spacing w:val="-2"/>
          <w:sz w:val="24"/>
        </w:rPr>
        <w:t>Vessel</w:t>
      </w:r>
    </w:p>
    <w:p w14:paraId="7E2079E6" w14:textId="77777777" w:rsidR="003C7319" w:rsidRDefault="003C7319" w:rsidP="00B357B1">
      <w:pPr>
        <w:pStyle w:val="a3"/>
        <w:spacing w:before="4"/>
        <w:ind w:left="0"/>
        <w:jc w:val="both"/>
        <w:rPr>
          <w:sz w:val="20"/>
        </w:rPr>
      </w:pPr>
    </w:p>
    <w:p w14:paraId="3EF1742D" w14:textId="77777777" w:rsidR="003C7319" w:rsidRPr="00234575" w:rsidRDefault="00715E63" w:rsidP="00B357B1">
      <w:pPr>
        <w:spacing w:line="278" w:lineRule="auto"/>
        <w:ind w:left="690" w:right="108"/>
        <w:jc w:val="both"/>
        <w:rPr>
          <w:rFonts w:ascii="Times New Roman" w:hAnsi="Times New Roman" w:cs="Times New Roman"/>
        </w:rPr>
      </w:pPr>
      <w:r w:rsidRPr="00234575">
        <w:rPr>
          <w:rFonts w:ascii="Times New Roman" w:hAnsi="Times New Roman" w:cs="Times New Roman"/>
        </w:rPr>
        <w:lastRenderedPageBreak/>
        <w:t>The 1910 Convention’s</w:t>
      </w:r>
      <w:r w:rsidRPr="00234575">
        <w:rPr>
          <w:rFonts w:ascii="Times New Roman" w:hAnsi="Times New Roman" w:cs="Times New Roman"/>
          <w:spacing w:val="-4"/>
        </w:rPr>
        <w:t xml:space="preserve"> </w:t>
      </w:r>
      <w:r w:rsidRPr="00234575">
        <w:rPr>
          <w:rFonts w:ascii="Times New Roman" w:hAnsi="Times New Roman" w:cs="Times New Roman"/>
        </w:rPr>
        <w:t>liability concept is</w:t>
      </w:r>
      <w:r w:rsidRPr="00234575">
        <w:rPr>
          <w:rFonts w:ascii="Times New Roman" w:hAnsi="Times New Roman" w:cs="Times New Roman"/>
          <w:spacing w:val="-4"/>
        </w:rPr>
        <w:t xml:space="preserve"> </w:t>
      </w:r>
      <w:r w:rsidRPr="00234575">
        <w:rPr>
          <w:rFonts w:ascii="Times New Roman" w:hAnsi="Times New Roman" w:cs="Times New Roman"/>
        </w:rPr>
        <w:t>based on the fault of the vessel. However, the Convention does not identify the persons who must act negligently, but merely refers to “the vessel” being in fault.</w:t>
      </w:r>
    </w:p>
    <w:p w14:paraId="5002B37F" w14:textId="77777777" w:rsidR="003C7319" w:rsidRDefault="00715E63" w:rsidP="00B357B1">
      <w:pPr>
        <w:pStyle w:val="a3"/>
        <w:spacing w:before="200" w:line="268" w:lineRule="auto"/>
        <w:ind w:right="134"/>
        <w:jc w:val="both"/>
      </w:pPr>
      <w:r>
        <w:t>Should this concept be maintained in the revised Convention, or should the revised Convention identify who needs to be at fault?</w:t>
      </w:r>
    </w:p>
    <w:p w14:paraId="5BDEE12D" w14:textId="77777777" w:rsidR="0076469F" w:rsidRDefault="0076469F" w:rsidP="00B357B1">
      <w:pPr>
        <w:pStyle w:val="a3"/>
        <w:spacing w:before="200" w:line="268" w:lineRule="auto"/>
        <w:ind w:left="0" w:right="134"/>
        <w:jc w:val="both"/>
        <w:rPr>
          <w:lang w:eastAsia="ja-JP"/>
        </w:rPr>
      </w:pPr>
    </w:p>
    <w:p w14:paraId="1BA79B74" w14:textId="54E91E5A" w:rsidR="0033120A" w:rsidRDefault="00A74EDB" w:rsidP="0088241D">
      <w:pPr>
        <w:pStyle w:val="a3"/>
        <w:spacing w:before="200" w:line="276" w:lineRule="auto"/>
        <w:ind w:leftChars="300" w:left="720" w:rightChars="61" w:right="146" w:firstLineChars="250" w:firstLine="600"/>
        <w:jc w:val="both"/>
        <w:rPr>
          <w:rFonts w:ascii="Century" w:hAnsi="Century"/>
          <w:b w:val="0"/>
          <w:bCs w:val="0"/>
          <w:color w:val="0070C0"/>
          <w:lang w:eastAsia="ja-JP"/>
        </w:rPr>
      </w:pPr>
      <w:r w:rsidRPr="0076469F">
        <w:rPr>
          <w:rFonts w:ascii="Century" w:hAnsi="Century"/>
          <w:b w:val="0"/>
          <w:bCs w:val="0"/>
          <w:color w:val="0070C0"/>
          <w:lang w:eastAsia="ja-JP"/>
        </w:rPr>
        <w:t xml:space="preserve">It is difficult to </w:t>
      </w:r>
      <w:r>
        <w:rPr>
          <w:rFonts w:ascii="Century" w:hAnsi="Century"/>
          <w:b w:val="0"/>
          <w:bCs w:val="0"/>
          <w:color w:val="0070C0"/>
          <w:lang w:eastAsia="ja-JP"/>
        </w:rPr>
        <w:t xml:space="preserve">identify </w:t>
      </w:r>
      <w:r w:rsidR="007C54D9">
        <w:rPr>
          <w:rFonts w:ascii="Century" w:hAnsi="Century"/>
          <w:b w:val="0"/>
          <w:bCs w:val="0"/>
          <w:color w:val="0070C0"/>
          <w:lang w:eastAsia="ja-JP"/>
        </w:rPr>
        <w:t xml:space="preserve">a </w:t>
      </w:r>
      <w:r>
        <w:rPr>
          <w:rFonts w:ascii="Century" w:hAnsi="Century"/>
          <w:b w:val="0"/>
          <w:bCs w:val="0"/>
          <w:color w:val="0070C0"/>
          <w:lang w:eastAsia="ja-JP"/>
        </w:rPr>
        <w:t>specific person who</w:t>
      </w:r>
      <w:r w:rsidR="004B0E71">
        <w:rPr>
          <w:rFonts w:ascii="Century" w:hAnsi="Century"/>
          <w:b w:val="0"/>
          <w:bCs w:val="0"/>
          <w:color w:val="0070C0"/>
          <w:lang w:eastAsia="ja-JP"/>
        </w:rPr>
        <w:t xml:space="preserve">se fault or negligent act is attributable to the </w:t>
      </w:r>
      <w:r w:rsidR="00632AA5">
        <w:rPr>
          <w:rFonts w:ascii="Century" w:hAnsi="Century"/>
          <w:b w:val="0"/>
          <w:bCs w:val="0"/>
          <w:color w:val="0070C0"/>
          <w:lang w:eastAsia="ja-JP"/>
        </w:rPr>
        <w:t>vessel.</w:t>
      </w:r>
      <w:r>
        <w:rPr>
          <w:rFonts w:ascii="Century" w:hAnsi="Century"/>
          <w:b w:val="0"/>
          <w:bCs w:val="0"/>
          <w:color w:val="0070C0"/>
          <w:lang w:eastAsia="ja-JP"/>
        </w:rPr>
        <w:t xml:space="preserve"> </w:t>
      </w:r>
      <w:r w:rsidRPr="00EB6041">
        <w:rPr>
          <w:rFonts w:ascii="Century" w:hAnsi="Century"/>
          <w:b w:val="0"/>
          <w:bCs w:val="0"/>
          <w:color w:val="0070C0"/>
          <w:lang w:eastAsia="ja-JP"/>
        </w:rPr>
        <w:t xml:space="preserve">It is </w:t>
      </w:r>
      <w:r>
        <w:rPr>
          <w:rFonts w:ascii="Century" w:hAnsi="Century"/>
          <w:b w:val="0"/>
          <w:bCs w:val="0"/>
          <w:color w:val="0070C0"/>
          <w:lang w:eastAsia="ja-JP"/>
        </w:rPr>
        <w:t xml:space="preserve">the matter of fact accessed on case-by-case basis and </w:t>
      </w:r>
      <w:r w:rsidRPr="00EB6041">
        <w:rPr>
          <w:rFonts w:ascii="Century" w:hAnsi="Century"/>
          <w:b w:val="0"/>
          <w:bCs w:val="0"/>
          <w:color w:val="0070C0"/>
          <w:lang w:eastAsia="ja-JP"/>
        </w:rPr>
        <w:t xml:space="preserve">the matter of </w:t>
      </w:r>
      <w:r>
        <w:rPr>
          <w:rFonts w:ascii="Century" w:hAnsi="Century"/>
          <w:b w:val="0"/>
          <w:bCs w:val="0"/>
          <w:color w:val="0070C0"/>
          <w:lang w:eastAsia="ja-JP"/>
        </w:rPr>
        <w:t xml:space="preserve">applicable law of torts. </w:t>
      </w:r>
    </w:p>
    <w:p w14:paraId="23B0BD8D" w14:textId="77777777" w:rsidR="00C97641" w:rsidRPr="00C97641" w:rsidRDefault="00C97641" w:rsidP="00B357B1">
      <w:pPr>
        <w:pStyle w:val="a3"/>
        <w:spacing w:before="200" w:line="268" w:lineRule="auto"/>
        <w:ind w:leftChars="300" w:left="720" w:rightChars="61" w:right="146" w:firstLineChars="250" w:firstLine="600"/>
        <w:jc w:val="both"/>
        <w:rPr>
          <w:rFonts w:ascii="Century" w:hAnsi="Century"/>
          <w:b w:val="0"/>
          <w:bCs w:val="0"/>
          <w:color w:val="0070C0"/>
          <w:lang w:eastAsia="ja-JP"/>
        </w:rPr>
      </w:pPr>
    </w:p>
    <w:p w14:paraId="12ACDE1D" w14:textId="77777777" w:rsidR="003C7319" w:rsidRDefault="00715E63" w:rsidP="00B357B1">
      <w:pPr>
        <w:pStyle w:val="a4"/>
        <w:numPr>
          <w:ilvl w:val="1"/>
          <w:numId w:val="2"/>
        </w:numPr>
        <w:tabs>
          <w:tab w:val="left" w:pos="690"/>
          <w:tab w:val="left" w:pos="691"/>
        </w:tabs>
        <w:spacing w:before="212"/>
        <w:ind w:hanging="571"/>
        <w:jc w:val="both"/>
        <w:rPr>
          <w:b/>
          <w:sz w:val="24"/>
        </w:rPr>
      </w:pPr>
      <w:r>
        <w:rPr>
          <w:b/>
          <w:sz w:val="24"/>
        </w:rPr>
        <w:t>Title</w:t>
      </w:r>
      <w:r>
        <w:rPr>
          <w:b/>
          <w:spacing w:val="6"/>
          <w:sz w:val="24"/>
        </w:rPr>
        <w:t xml:space="preserve"> </w:t>
      </w:r>
      <w:r>
        <w:rPr>
          <w:b/>
          <w:sz w:val="24"/>
        </w:rPr>
        <w:t>to</w:t>
      </w:r>
      <w:r>
        <w:rPr>
          <w:b/>
          <w:spacing w:val="3"/>
          <w:sz w:val="24"/>
        </w:rPr>
        <w:t xml:space="preserve"> </w:t>
      </w:r>
      <w:r>
        <w:rPr>
          <w:b/>
          <w:spacing w:val="-5"/>
          <w:sz w:val="24"/>
        </w:rPr>
        <w:t>Sue</w:t>
      </w:r>
    </w:p>
    <w:p w14:paraId="0CD1C33F" w14:textId="77777777" w:rsidR="003C7319" w:rsidRDefault="003C7319" w:rsidP="00B357B1">
      <w:pPr>
        <w:pStyle w:val="a3"/>
        <w:ind w:left="0"/>
        <w:jc w:val="both"/>
        <w:rPr>
          <w:sz w:val="21"/>
        </w:rPr>
      </w:pPr>
    </w:p>
    <w:p w14:paraId="663C1104" w14:textId="77777777" w:rsidR="003C7319" w:rsidRPr="00234575" w:rsidRDefault="00715E63" w:rsidP="00B357B1">
      <w:pPr>
        <w:spacing w:line="278" w:lineRule="auto"/>
        <w:ind w:left="690" w:right="107"/>
        <w:jc w:val="both"/>
        <w:rPr>
          <w:rFonts w:ascii="Times New Roman" w:hAnsi="Times New Roman" w:cs="Times New Roman"/>
        </w:rPr>
      </w:pPr>
      <w:r w:rsidRPr="00234575">
        <w:rPr>
          <w:rFonts w:ascii="Times New Roman" w:hAnsi="Times New Roman" w:cs="Times New Roman"/>
        </w:rPr>
        <w:t>The</w:t>
      </w:r>
      <w:r w:rsidRPr="00234575">
        <w:rPr>
          <w:rFonts w:ascii="Times New Roman" w:hAnsi="Times New Roman" w:cs="Times New Roman"/>
          <w:spacing w:val="-5"/>
        </w:rPr>
        <w:t xml:space="preserve"> </w:t>
      </w:r>
      <w:r w:rsidRPr="00234575">
        <w:rPr>
          <w:rFonts w:ascii="Times New Roman" w:hAnsi="Times New Roman" w:cs="Times New Roman"/>
        </w:rPr>
        <w:t>1910</w:t>
      </w:r>
      <w:r w:rsidRPr="00234575">
        <w:rPr>
          <w:rFonts w:ascii="Times New Roman" w:hAnsi="Times New Roman" w:cs="Times New Roman"/>
          <w:spacing w:val="-9"/>
        </w:rPr>
        <w:t xml:space="preserve"> </w:t>
      </w:r>
      <w:r w:rsidRPr="00234575">
        <w:rPr>
          <w:rFonts w:ascii="Times New Roman" w:hAnsi="Times New Roman" w:cs="Times New Roman"/>
        </w:rPr>
        <w:t>Convention</w:t>
      </w:r>
      <w:r w:rsidRPr="00234575">
        <w:rPr>
          <w:rFonts w:ascii="Times New Roman" w:hAnsi="Times New Roman" w:cs="Times New Roman"/>
          <w:spacing w:val="-9"/>
        </w:rPr>
        <w:t xml:space="preserve"> </w:t>
      </w:r>
      <w:r w:rsidRPr="00234575">
        <w:rPr>
          <w:rFonts w:ascii="Times New Roman" w:hAnsi="Times New Roman" w:cs="Times New Roman"/>
        </w:rPr>
        <w:t>is</w:t>
      </w:r>
      <w:r w:rsidRPr="00234575">
        <w:rPr>
          <w:rFonts w:ascii="Times New Roman" w:hAnsi="Times New Roman" w:cs="Times New Roman"/>
          <w:spacing w:val="-12"/>
        </w:rPr>
        <w:t xml:space="preserve"> </w:t>
      </w:r>
      <w:r w:rsidRPr="00234575">
        <w:rPr>
          <w:rFonts w:ascii="Times New Roman" w:hAnsi="Times New Roman" w:cs="Times New Roman"/>
        </w:rPr>
        <w:t>silent</w:t>
      </w:r>
      <w:r w:rsidRPr="00234575">
        <w:rPr>
          <w:rFonts w:ascii="Times New Roman" w:hAnsi="Times New Roman" w:cs="Times New Roman"/>
          <w:spacing w:val="-5"/>
        </w:rPr>
        <w:t xml:space="preserve"> </w:t>
      </w:r>
      <w:r w:rsidRPr="00234575">
        <w:rPr>
          <w:rFonts w:ascii="Times New Roman" w:hAnsi="Times New Roman" w:cs="Times New Roman"/>
        </w:rPr>
        <w:t>as</w:t>
      </w:r>
      <w:r w:rsidRPr="00234575">
        <w:rPr>
          <w:rFonts w:ascii="Times New Roman" w:hAnsi="Times New Roman" w:cs="Times New Roman"/>
          <w:spacing w:val="-12"/>
        </w:rPr>
        <w:t xml:space="preserve"> </w:t>
      </w:r>
      <w:r w:rsidRPr="00234575">
        <w:rPr>
          <w:rFonts w:ascii="Times New Roman" w:hAnsi="Times New Roman" w:cs="Times New Roman"/>
        </w:rPr>
        <w:t>to</w:t>
      </w:r>
      <w:r w:rsidRPr="00234575">
        <w:rPr>
          <w:rFonts w:ascii="Times New Roman" w:hAnsi="Times New Roman" w:cs="Times New Roman"/>
          <w:spacing w:val="-9"/>
        </w:rPr>
        <w:t xml:space="preserve"> </w:t>
      </w:r>
      <w:r w:rsidRPr="00234575">
        <w:rPr>
          <w:rFonts w:ascii="Times New Roman" w:hAnsi="Times New Roman" w:cs="Times New Roman"/>
        </w:rPr>
        <w:t>who</w:t>
      </w:r>
      <w:r w:rsidRPr="00234575">
        <w:rPr>
          <w:rFonts w:ascii="Times New Roman" w:hAnsi="Times New Roman" w:cs="Times New Roman"/>
          <w:spacing w:val="-9"/>
        </w:rPr>
        <w:t xml:space="preserve"> </w:t>
      </w:r>
      <w:r w:rsidRPr="00234575">
        <w:rPr>
          <w:rFonts w:ascii="Times New Roman" w:hAnsi="Times New Roman" w:cs="Times New Roman"/>
        </w:rPr>
        <w:t>is</w:t>
      </w:r>
      <w:r w:rsidRPr="00234575">
        <w:rPr>
          <w:rFonts w:ascii="Times New Roman" w:hAnsi="Times New Roman" w:cs="Times New Roman"/>
          <w:spacing w:val="-1"/>
        </w:rPr>
        <w:t xml:space="preserve"> </w:t>
      </w:r>
      <w:r w:rsidRPr="00234575">
        <w:rPr>
          <w:rFonts w:ascii="Times New Roman" w:hAnsi="Times New Roman" w:cs="Times New Roman"/>
        </w:rPr>
        <w:t>entitled</w:t>
      </w:r>
      <w:r w:rsidRPr="00234575">
        <w:rPr>
          <w:rFonts w:ascii="Times New Roman" w:hAnsi="Times New Roman" w:cs="Times New Roman"/>
          <w:spacing w:val="-9"/>
        </w:rPr>
        <w:t xml:space="preserve"> </w:t>
      </w:r>
      <w:r w:rsidRPr="00234575">
        <w:rPr>
          <w:rFonts w:ascii="Times New Roman" w:hAnsi="Times New Roman" w:cs="Times New Roman"/>
        </w:rPr>
        <w:t>to</w:t>
      </w:r>
      <w:r w:rsidRPr="00234575">
        <w:rPr>
          <w:rFonts w:ascii="Times New Roman" w:hAnsi="Times New Roman" w:cs="Times New Roman"/>
          <w:spacing w:val="-9"/>
        </w:rPr>
        <w:t xml:space="preserve"> </w:t>
      </w:r>
      <w:r w:rsidRPr="00234575">
        <w:rPr>
          <w:rFonts w:ascii="Times New Roman" w:hAnsi="Times New Roman" w:cs="Times New Roman"/>
        </w:rPr>
        <w:t>bring</w:t>
      </w:r>
      <w:r w:rsidRPr="00234575">
        <w:rPr>
          <w:rFonts w:ascii="Times New Roman" w:hAnsi="Times New Roman" w:cs="Times New Roman"/>
          <w:spacing w:val="-9"/>
        </w:rPr>
        <w:t xml:space="preserve"> </w:t>
      </w:r>
      <w:r w:rsidRPr="00234575">
        <w:rPr>
          <w:rFonts w:ascii="Times New Roman" w:hAnsi="Times New Roman" w:cs="Times New Roman"/>
        </w:rPr>
        <w:t>an</w:t>
      </w:r>
      <w:r w:rsidRPr="00234575">
        <w:rPr>
          <w:rFonts w:ascii="Times New Roman" w:hAnsi="Times New Roman" w:cs="Times New Roman"/>
          <w:spacing w:val="-9"/>
        </w:rPr>
        <w:t xml:space="preserve"> </w:t>
      </w:r>
      <w:r w:rsidRPr="00234575">
        <w:rPr>
          <w:rFonts w:ascii="Times New Roman" w:hAnsi="Times New Roman" w:cs="Times New Roman"/>
        </w:rPr>
        <w:t>action</w:t>
      </w:r>
      <w:r w:rsidRPr="00234575">
        <w:rPr>
          <w:rFonts w:ascii="Times New Roman" w:hAnsi="Times New Roman" w:cs="Times New Roman"/>
          <w:spacing w:val="-7"/>
        </w:rPr>
        <w:t xml:space="preserve"> </w:t>
      </w:r>
      <w:r w:rsidRPr="00234575">
        <w:rPr>
          <w:rFonts w:ascii="Times New Roman" w:hAnsi="Times New Roman" w:cs="Times New Roman"/>
        </w:rPr>
        <w:t>against</w:t>
      </w:r>
      <w:r w:rsidRPr="00234575">
        <w:rPr>
          <w:rFonts w:ascii="Times New Roman" w:hAnsi="Times New Roman" w:cs="Times New Roman"/>
          <w:spacing w:val="-5"/>
        </w:rPr>
        <w:t xml:space="preserve"> </w:t>
      </w:r>
      <w:r w:rsidRPr="00234575">
        <w:rPr>
          <w:rFonts w:ascii="Times New Roman" w:hAnsi="Times New Roman" w:cs="Times New Roman"/>
        </w:rPr>
        <w:t>the</w:t>
      </w:r>
      <w:r w:rsidRPr="00234575">
        <w:rPr>
          <w:rFonts w:ascii="Times New Roman" w:hAnsi="Times New Roman" w:cs="Times New Roman"/>
          <w:spacing w:val="-5"/>
        </w:rPr>
        <w:t xml:space="preserve"> </w:t>
      </w:r>
      <w:r w:rsidRPr="00234575">
        <w:rPr>
          <w:rFonts w:ascii="Times New Roman" w:hAnsi="Times New Roman" w:cs="Times New Roman"/>
        </w:rPr>
        <w:t xml:space="preserve">liable </w:t>
      </w:r>
      <w:r w:rsidRPr="00234575">
        <w:rPr>
          <w:rFonts w:ascii="Times New Roman" w:hAnsi="Times New Roman" w:cs="Times New Roman"/>
          <w:spacing w:val="-2"/>
        </w:rPr>
        <w:t>“vessel”.</w:t>
      </w:r>
    </w:p>
    <w:p w14:paraId="2965AB15" w14:textId="77777777" w:rsidR="003C7319" w:rsidRDefault="00715E63" w:rsidP="00B357B1">
      <w:pPr>
        <w:pStyle w:val="a3"/>
        <w:spacing w:before="190" w:line="278" w:lineRule="auto"/>
        <w:ind w:right="129"/>
        <w:jc w:val="both"/>
      </w:pPr>
      <w:r>
        <w:t>Should the revised Convention identify which parties (registered shipowners, bareboat charterers, etc.) may bring suit against the liable vessel?</w:t>
      </w:r>
    </w:p>
    <w:p w14:paraId="62FD7786" w14:textId="77777777" w:rsidR="007A7A1F" w:rsidRDefault="007A7A1F" w:rsidP="00B357B1">
      <w:pPr>
        <w:pStyle w:val="a3"/>
        <w:spacing w:before="190" w:line="278" w:lineRule="auto"/>
        <w:ind w:left="0" w:right="129"/>
        <w:jc w:val="both"/>
        <w:rPr>
          <w:rFonts w:ascii="Century" w:eastAsia="ＭＳ 明朝" w:hAnsi="Century" w:cs="ＭＳ 明朝"/>
          <w:b w:val="0"/>
          <w:bCs w:val="0"/>
          <w:color w:val="0070C0"/>
          <w:lang w:eastAsia="ja-JP"/>
        </w:rPr>
      </w:pPr>
    </w:p>
    <w:p w14:paraId="07033634" w14:textId="653126D3" w:rsidR="00D74815" w:rsidRPr="004567F0" w:rsidRDefault="004B0E71" w:rsidP="0088241D">
      <w:pPr>
        <w:pStyle w:val="a3"/>
        <w:spacing w:before="190" w:line="276" w:lineRule="auto"/>
        <w:ind w:right="129"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hint="eastAsia"/>
          <w:b w:val="0"/>
          <w:bCs w:val="0"/>
          <w:color w:val="0070C0"/>
          <w:lang w:eastAsia="ja-JP"/>
        </w:rPr>
        <w:t>Y</w:t>
      </w:r>
      <w:r>
        <w:rPr>
          <w:rFonts w:ascii="Century" w:eastAsia="ＭＳ 明朝" w:hAnsi="Century" w:cs="ＭＳ 明朝"/>
          <w:b w:val="0"/>
          <w:bCs w:val="0"/>
          <w:color w:val="0070C0"/>
          <w:lang w:eastAsia="ja-JP"/>
        </w:rPr>
        <w:t xml:space="preserve">es. </w:t>
      </w:r>
      <w:r w:rsidR="00D74815" w:rsidRPr="00D74815">
        <w:rPr>
          <w:rFonts w:ascii="Century" w:eastAsia="ＭＳ 明朝" w:hAnsi="Century" w:cs="ＭＳ 明朝"/>
          <w:b w:val="0"/>
          <w:bCs w:val="0"/>
          <w:color w:val="0070C0"/>
          <w:lang w:eastAsia="ja-JP"/>
        </w:rPr>
        <w:t xml:space="preserve">It </w:t>
      </w:r>
      <w:r w:rsidR="00DC571E">
        <w:rPr>
          <w:rFonts w:ascii="Century" w:eastAsia="ＭＳ 明朝" w:hAnsi="Century" w:cs="ＭＳ 明朝"/>
          <w:b w:val="0"/>
          <w:bCs w:val="0"/>
          <w:color w:val="0070C0"/>
          <w:lang w:eastAsia="ja-JP"/>
        </w:rPr>
        <w:t>is</w:t>
      </w:r>
      <w:r w:rsidR="00D74815" w:rsidRPr="00D74815">
        <w:rPr>
          <w:rFonts w:ascii="Century" w:eastAsia="ＭＳ 明朝" w:hAnsi="Century" w:cs="ＭＳ 明朝"/>
          <w:b w:val="0"/>
          <w:bCs w:val="0"/>
          <w:color w:val="0070C0"/>
          <w:lang w:eastAsia="ja-JP"/>
        </w:rPr>
        <w:t xml:space="preserve"> un</w:t>
      </w:r>
      <w:r w:rsidR="00C97641">
        <w:rPr>
          <w:rFonts w:ascii="Century" w:eastAsia="ＭＳ 明朝" w:hAnsi="Century" w:cs="ＭＳ 明朝"/>
          <w:b w:val="0"/>
          <w:bCs w:val="0"/>
          <w:color w:val="0070C0"/>
          <w:lang w:eastAsia="ja-JP"/>
        </w:rPr>
        <w:t>reasonable</w:t>
      </w:r>
      <w:r w:rsidR="00D74815" w:rsidRPr="00D74815">
        <w:rPr>
          <w:rFonts w:ascii="Century" w:eastAsia="ＭＳ 明朝" w:hAnsi="Century" w:cs="ＭＳ 明朝"/>
          <w:b w:val="0"/>
          <w:bCs w:val="0"/>
          <w:color w:val="0070C0"/>
          <w:lang w:eastAsia="ja-JP"/>
        </w:rPr>
        <w:t xml:space="preserve"> to reject </w:t>
      </w:r>
      <w:r w:rsidR="000954F8">
        <w:rPr>
          <w:rFonts w:ascii="Century" w:eastAsia="ＭＳ 明朝" w:hAnsi="Century" w:cs="ＭＳ 明朝"/>
          <w:b w:val="0"/>
          <w:bCs w:val="0"/>
          <w:color w:val="0070C0"/>
          <w:lang w:eastAsia="ja-JP"/>
        </w:rPr>
        <w:t>a</w:t>
      </w:r>
      <w:r w:rsidR="00F10A71">
        <w:rPr>
          <w:rFonts w:ascii="Century" w:eastAsia="ＭＳ 明朝" w:hAnsi="Century" w:cs="ＭＳ 明朝"/>
          <w:b w:val="0"/>
          <w:bCs w:val="0"/>
          <w:color w:val="0070C0"/>
          <w:lang w:eastAsia="ja-JP"/>
        </w:rPr>
        <w:t>ny</w:t>
      </w:r>
      <w:r w:rsidR="000954F8">
        <w:rPr>
          <w:rFonts w:ascii="Century" w:eastAsia="ＭＳ 明朝" w:hAnsi="Century" w:cs="ＭＳ 明朝"/>
          <w:b w:val="0"/>
          <w:bCs w:val="0"/>
          <w:color w:val="0070C0"/>
          <w:lang w:eastAsia="ja-JP"/>
        </w:rPr>
        <w:t xml:space="preserve"> </w:t>
      </w:r>
      <w:r w:rsidR="00D74815" w:rsidRPr="00D74815">
        <w:rPr>
          <w:rFonts w:ascii="Century" w:eastAsia="ＭＳ 明朝" w:hAnsi="Century" w:cs="ＭＳ 明朝"/>
          <w:b w:val="0"/>
          <w:bCs w:val="0"/>
          <w:color w:val="0070C0"/>
          <w:lang w:eastAsia="ja-JP"/>
        </w:rPr>
        <w:t xml:space="preserve">tort claims from the victims other than the listed </w:t>
      </w:r>
      <w:r w:rsidR="00DC571E">
        <w:rPr>
          <w:rFonts w:ascii="Century" w:eastAsia="ＭＳ 明朝" w:hAnsi="Century" w:cs="ＭＳ 明朝"/>
          <w:b w:val="0"/>
          <w:bCs w:val="0"/>
          <w:color w:val="0070C0"/>
          <w:lang w:eastAsia="ja-JP"/>
        </w:rPr>
        <w:t>parties</w:t>
      </w:r>
      <w:r w:rsidR="00D74815" w:rsidRPr="00D74815">
        <w:rPr>
          <w:rFonts w:ascii="Century" w:eastAsia="ＭＳ 明朝" w:hAnsi="Century" w:cs="ＭＳ 明朝"/>
          <w:b w:val="0"/>
          <w:bCs w:val="0"/>
          <w:color w:val="0070C0"/>
          <w:lang w:eastAsia="ja-JP"/>
        </w:rPr>
        <w:t>.</w:t>
      </w:r>
      <w:r>
        <w:rPr>
          <w:rFonts w:ascii="Century" w:eastAsia="ＭＳ 明朝" w:hAnsi="Century" w:cs="ＭＳ 明朝"/>
          <w:b w:val="0"/>
          <w:bCs w:val="0"/>
          <w:color w:val="0070C0"/>
          <w:lang w:eastAsia="ja-JP"/>
        </w:rPr>
        <w:t xml:space="preserve"> The issue of title to sue should be left to applicable law.</w:t>
      </w:r>
    </w:p>
    <w:p w14:paraId="2A7556FA" w14:textId="77777777" w:rsidR="0033120A" w:rsidRPr="00E73EE0" w:rsidRDefault="0033120A" w:rsidP="00B357B1">
      <w:pPr>
        <w:pStyle w:val="a3"/>
        <w:spacing w:before="190" w:line="278" w:lineRule="auto"/>
        <w:ind w:right="129"/>
        <w:jc w:val="both"/>
        <w:rPr>
          <w:lang w:eastAsia="ja-JP"/>
        </w:rPr>
      </w:pPr>
    </w:p>
    <w:p w14:paraId="3C611C4C" w14:textId="77777777" w:rsidR="003C7319" w:rsidRDefault="00715E63" w:rsidP="00B357B1">
      <w:pPr>
        <w:pStyle w:val="a4"/>
        <w:numPr>
          <w:ilvl w:val="1"/>
          <w:numId w:val="2"/>
        </w:numPr>
        <w:tabs>
          <w:tab w:val="left" w:pos="690"/>
          <w:tab w:val="left" w:pos="691"/>
        </w:tabs>
        <w:spacing w:before="200"/>
        <w:ind w:hanging="571"/>
        <w:jc w:val="both"/>
        <w:rPr>
          <w:b/>
          <w:sz w:val="24"/>
        </w:rPr>
      </w:pPr>
      <w:r>
        <w:rPr>
          <w:b/>
          <w:sz w:val="24"/>
        </w:rPr>
        <w:t>Crew,</w:t>
      </w:r>
      <w:r>
        <w:rPr>
          <w:b/>
          <w:spacing w:val="-4"/>
          <w:sz w:val="24"/>
        </w:rPr>
        <w:t xml:space="preserve"> </w:t>
      </w:r>
      <w:r>
        <w:rPr>
          <w:b/>
          <w:sz w:val="24"/>
        </w:rPr>
        <w:t>Pilot</w:t>
      </w:r>
      <w:r>
        <w:rPr>
          <w:b/>
          <w:spacing w:val="-3"/>
          <w:sz w:val="24"/>
        </w:rPr>
        <w:t xml:space="preserve"> </w:t>
      </w:r>
      <w:r>
        <w:rPr>
          <w:b/>
          <w:sz w:val="24"/>
        </w:rPr>
        <w:t>etc.</w:t>
      </w:r>
      <w:r>
        <w:rPr>
          <w:b/>
          <w:spacing w:val="-4"/>
          <w:sz w:val="24"/>
        </w:rPr>
        <w:t xml:space="preserve"> </w:t>
      </w:r>
      <w:proofErr w:type="spellStart"/>
      <w:r>
        <w:rPr>
          <w:b/>
          <w:sz w:val="24"/>
        </w:rPr>
        <w:t>Channelling</w:t>
      </w:r>
      <w:proofErr w:type="spellEnd"/>
      <w:r>
        <w:rPr>
          <w:b/>
          <w:spacing w:val="-3"/>
          <w:sz w:val="24"/>
        </w:rPr>
        <w:t xml:space="preserve"> </w:t>
      </w:r>
      <w:r>
        <w:rPr>
          <w:b/>
          <w:sz w:val="24"/>
        </w:rPr>
        <w:t>of</w:t>
      </w:r>
      <w:r>
        <w:rPr>
          <w:b/>
          <w:spacing w:val="-3"/>
          <w:sz w:val="24"/>
        </w:rPr>
        <w:t xml:space="preserve"> </w:t>
      </w:r>
      <w:r>
        <w:rPr>
          <w:b/>
          <w:spacing w:val="-2"/>
          <w:sz w:val="24"/>
        </w:rPr>
        <w:t>Negligence</w:t>
      </w:r>
    </w:p>
    <w:p w14:paraId="74875703" w14:textId="77777777" w:rsidR="003C7319" w:rsidRDefault="003C7319" w:rsidP="00B357B1">
      <w:pPr>
        <w:pStyle w:val="a3"/>
        <w:ind w:left="0"/>
        <w:jc w:val="both"/>
        <w:rPr>
          <w:sz w:val="21"/>
        </w:rPr>
      </w:pPr>
    </w:p>
    <w:p w14:paraId="07221244" w14:textId="77777777" w:rsidR="003C7319" w:rsidRPr="009B5603" w:rsidRDefault="00715E63" w:rsidP="00B357B1">
      <w:pPr>
        <w:spacing w:line="268" w:lineRule="auto"/>
        <w:ind w:left="689" w:right="107"/>
        <w:jc w:val="both"/>
        <w:rPr>
          <w:rFonts w:ascii="Times New Roman" w:hAnsi="Times New Roman" w:cs="Times New Roman"/>
        </w:rPr>
      </w:pPr>
      <w:r w:rsidRPr="009B5603">
        <w:rPr>
          <w:rFonts w:ascii="Times New Roman" w:hAnsi="Times New Roman" w:cs="Times New Roman"/>
        </w:rPr>
        <w:t>The</w:t>
      </w:r>
      <w:r w:rsidRPr="009B5603">
        <w:rPr>
          <w:rFonts w:ascii="Times New Roman" w:hAnsi="Times New Roman" w:cs="Times New Roman"/>
          <w:spacing w:val="-11"/>
        </w:rPr>
        <w:t xml:space="preserve"> </w:t>
      </w:r>
      <w:r w:rsidRPr="009B5603">
        <w:rPr>
          <w:rFonts w:ascii="Times New Roman" w:hAnsi="Times New Roman" w:cs="Times New Roman"/>
        </w:rPr>
        <w:t>1910</w:t>
      </w:r>
      <w:r w:rsidRPr="009B5603">
        <w:rPr>
          <w:rFonts w:ascii="Times New Roman" w:hAnsi="Times New Roman" w:cs="Times New Roman"/>
          <w:spacing w:val="-8"/>
        </w:rPr>
        <w:t xml:space="preserve"> </w:t>
      </w:r>
      <w:r w:rsidRPr="009B5603">
        <w:rPr>
          <w:rFonts w:ascii="Times New Roman" w:hAnsi="Times New Roman" w:cs="Times New Roman"/>
        </w:rPr>
        <w:t>Convention</w:t>
      </w:r>
      <w:r w:rsidRPr="009B5603">
        <w:rPr>
          <w:rFonts w:ascii="Times New Roman" w:hAnsi="Times New Roman" w:cs="Times New Roman"/>
          <w:spacing w:val="-9"/>
        </w:rPr>
        <w:t xml:space="preserve"> </w:t>
      </w:r>
      <w:r w:rsidRPr="009B5603">
        <w:rPr>
          <w:rFonts w:ascii="Times New Roman" w:hAnsi="Times New Roman" w:cs="Times New Roman"/>
        </w:rPr>
        <w:t>does</w:t>
      </w:r>
      <w:r w:rsidRPr="009B5603">
        <w:rPr>
          <w:rFonts w:ascii="Times New Roman" w:hAnsi="Times New Roman" w:cs="Times New Roman"/>
          <w:spacing w:val="-12"/>
        </w:rPr>
        <w:t xml:space="preserve"> </w:t>
      </w:r>
      <w:r w:rsidRPr="009B5603">
        <w:rPr>
          <w:rFonts w:ascii="Times New Roman" w:hAnsi="Times New Roman" w:cs="Times New Roman"/>
        </w:rPr>
        <w:t>not</w:t>
      </w:r>
      <w:r w:rsidRPr="009B5603">
        <w:rPr>
          <w:rFonts w:ascii="Times New Roman" w:hAnsi="Times New Roman" w:cs="Times New Roman"/>
          <w:spacing w:val="-5"/>
        </w:rPr>
        <w:t xml:space="preserve"> </w:t>
      </w:r>
      <w:r w:rsidRPr="009B5603">
        <w:rPr>
          <w:rFonts w:ascii="Times New Roman" w:hAnsi="Times New Roman" w:cs="Times New Roman"/>
        </w:rPr>
        <w:t>preclude</w:t>
      </w:r>
      <w:r w:rsidRPr="009B5603">
        <w:rPr>
          <w:rFonts w:ascii="Times New Roman" w:hAnsi="Times New Roman" w:cs="Times New Roman"/>
          <w:spacing w:val="-15"/>
        </w:rPr>
        <w:t xml:space="preserve"> </w:t>
      </w:r>
      <w:r w:rsidRPr="009B5603">
        <w:rPr>
          <w:rFonts w:ascii="Times New Roman" w:hAnsi="Times New Roman" w:cs="Times New Roman"/>
        </w:rPr>
        <w:t>entities</w:t>
      </w:r>
      <w:r w:rsidRPr="009B5603">
        <w:rPr>
          <w:rFonts w:ascii="Times New Roman" w:hAnsi="Times New Roman" w:cs="Times New Roman"/>
          <w:spacing w:val="-12"/>
        </w:rPr>
        <w:t xml:space="preserve"> </w:t>
      </w:r>
      <w:r w:rsidRPr="009B5603">
        <w:rPr>
          <w:rFonts w:ascii="Times New Roman" w:hAnsi="Times New Roman" w:cs="Times New Roman"/>
        </w:rPr>
        <w:t>other</w:t>
      </w:r>
      <w:r w:rsidRPr="009B5603">
        <w:rPr>
          <w:rFonts w:ascii="Times New Roman" w:hAnsi="Times New Roman" w:cs="Times New Roman"/>
          <w:spacing w:val="-15"/>
        </w:rPr>
        <w:t xml:space="preserve"> </w:t>
      </w:r>
      <w:r w:rsidRPr="009B5603">
        <w:rPr>
          <w:rFonts w:ascii="Times New Roman" w:hAnsi="Times New Roman" w:cs="Times New Roman"/>
        </w:rPr>
        <w:t>than</w:t>
      </w:r>
      <w:r w:rsidRPr="009B5603">
        <w:rPr>
          <w:rFonts w:ascii="Times New Roman" w:hAnsi="Times New Roman" w:cs="Times New Roman"/>
          <w:spacing w:val="-9"/>
        </w:rPr>
        <w:t xml:space="preserve"> </w:t>
      </w:r>
      <w:r w:rsidRPr="009B5603">
        <w:rPr>
          <w:rFonts w:ascii="Times New Roman" w:hAnsi="Times New Roman" w:cs="Times New Roman"/>
        </w:rPr>
        <w:t>the</w:t>
      </w:r>
      <w:r w:rsidRPr="009B5603">
        <w:rPr>
          <w:rFonts w:ascii="Times New Roman" w:hAnsi="Times New Roman" w:cs="Times New Roman"/>
          <w:spacing w:val="-5"/>
        </w:rPr>
        <w:t xml:space="preserve"> </w:t>
      </w:r>
      <w:r w:rsidRPr="009B5603">
        <w:rPr>
          <w:rFonts w:ascii="Times New Roman" w:hAnsi="Times New Roman" w:cs="Times New Roman"/>
        </w:rPr>
        <w:t>shipowners</w:t>
      </w:r>
      <w:r w:rsidRPr="009B5603">
        <w:rPr>
          <w:rFonts w:ascii="Times New Roman" w:hAnsi="Times New Roman" w:cs="Times New Roman"/>
          <w:spacing w:val="-12"/>
        </w:rPr>
        <w:t xml:space="preserve"> </w:t>
      </w:r>
      <w:r w:rsidRPr="009B5603">
        <w:rPr>
          <w:rFonts w:ascii="Times New Roman" w:hAnsi="Times New Roman" w:cs="Times New Roman"/>
        </w:rPr>
        <w:t>being</w:t>
      </w:r>
      <w:r w:rsidRPr="009B5603">
        <w:rPr>
          <w:rFonts w:ascii="Times New Roman" w:hAnsi="Times New Roman" w:cs="Times New Roman"/>
          <w:spacing w:val="-15"/>
        </w:rPr>
        <w:t xml:space="preserve"> </w:t>
      </w:r>
      <w:r w:rsidRPr="009B5603">
        <w:rPr>
          <w:rFonts w:ascii="Times New Roman" w:hAnsi="Times New Roman" w:cs="Times New Roman"/>
        </w:rPr>
        <w:t>liable for collision damage.</w:t>
      </w:r>
    </w:p>
    <w:p w14:paraId="41237E10" w14:textId="77777777" w:rsidR="003C7319" w:rsidRDefault="00715E63" w:rsidP="00B357B1">
      <w:pPr>
        <w:pStyle w:val="a3"/>
        <w:spacing w:before="212" w:line="278" w:lineRule="auto"/>
        <w:ind w:left="689" w:right="117"/>
        <w:jc w:val="both"/>
      </w:pPr>
      <w:r>
        <w:t>Should</w:t>
      </w:r>
      <w:r>
        <w:rPr>
          <w:spacing w:val="-15"/>
        </w:rPr>
        <w:t xml:space="preserve"> </w:t>
      </w:r>
      <w:r>
        <w:t>this</w:t>
      </w:r>
      <w:r>
        <w:rPr>
          <w:spacing w:val="-10"/>
        </w:rPr>
        <w:t xml:space="preserve"> </w:t>
      </w:r>
      <w:r>
        <w:t>concept</w:t>
      </w:r>
      <w:r>
        <w:rPr>
          <w:spacing w:val="-12"/>
        </w:rPr>
        <w:t xml:space="preserve"> </w:t>
      </w:r>
      <w:r>
        <w:t>to</w:t>
      </w:r>
      <w:r>
        <w:rPr>
          <w:spacing w:val="-13"/>
        </w:rPr>
        <w:t xml:space="preserve"> </w:t>
      </w:r>
      <w:r>
        <w:t>be</w:t>
      </w:r>
      <w:r>
        <w:rPr>
          <w:spacing w:val="-9"/>
        </w:rPr>
        <w:t xml:space="preserve"> </w:t>
      </w:r>
      <w:r>
        <w:t>maintained</w:t>
      </w:r>
      <w:r>
        <w:rPr>
          <w:spacing w:val="-15"/>
        </w:rPr>
        <w:t xml:space="preserve"> </w:t>
      </w:r>
      <w:r>
        <w:t>in</w:t>
      </w:r>
      <w:r>
        <w:rPr>
          <w:spacing w:val="-15"/>
        </w:rPr>
        <w:t xml:space="preserve"> </w:t>
      </w:r>
      <w:r>
        <w:t>the</w:t>
      </w:r>
      <w:r>
        <w:rPr>
          <w:spacing w:val="-9"/>
        </w:rPr>
        <w:t xml:space="preserve"> </w:t>
      </w:r>
      <w:r>
        <w:t>revised</w:t>
      </w:r>
      <w:r>
        <w:rPr>
          <w:spacing w:val="-15"/>
        </w:rPr>
        <w:t xml:space="preserve"> </w:t>
      </w:r>
      <w:r>
        <w:t>Convention</w:t>
      </w:r>
      <w:r>
        <w:rPr>
          <w:spacing w:val="-15"/>
        </w:rPr>
        <w:t xml:space="preserve"> </w:t>
      </w:r>
      <w:r>
        <w:t>or</w:t>
      </w:r>
      <w:r>
        <w:rPr>
          <w:spacing w:val="-9"/>
        </w:rPr>
        <w:t xml:space="preserve"> </w:t>
      </w:r>
      <w:r>
        <w:t>should</w:t>
      </w:r>
      <w:r>
        <w:rPr>
          <w:spacing w:val="-15"/>
        </w:rPr>
        <w:t xml:space="preserve"> </w:t>
      </w:r>
      <w:r>
        <w:t xml:space="preserve">liability be </w:t>
      </w:r>
      <w:proofErr w:type="spellStart"/>
      <w:r>
        <w:t>channelled</w:t>
      </w:r>
      <w:proofErr w:type="spellEnd"/>
      <w:r>
        <w:t xml:space="preserve"> solely to the owner of the liable vessel?</w:t>
      </w:r>
    </w:p>
    <w:p w14:paraId="0D5E2448" w14:textId="77777777" w:rsidR="0033120A" w:rsidRDefault="0033120A" w:rsidP="00B357B1">
      <w:pPr>
        <w:pStyle w:val="a3"/>
        <w:spacing w:before="212" w:line="278" w:lineRule="auto"/>
        <w:ind w:left="0" w:right="117"/>
        <w:jc w:val="both"/>
      </w:pPr>
    </w:p>
    <w:p w14:paraId="4AB56FB6" w14:textId="7380AC6F" w:rsidR="00C97641" w:rsidRPr="00C97641" w:rsidRDefault="00C97641" w:rsidP="00B357B1">
      <w:pPr>
        <w:pStyle w:val="a3"/>
        <w:spacing w:before="212" w:line="278" w:lineRule="auto"/>
        <w:ind w:leftChars="300" w:left="720" w:rightChars="53" w:right="127" w:firstLineChars="250" w:firstLine="600"/>
        <w:jc w:val="both"/>
        <w:rPr>
          <w:rFonts w:ascii="Century" w:eastAsia="ＭＳ 明朝" w:hAnsi="Century"/>
          <w:b w:val="0"/>
          <w:bCs w:val="0"/>
          <w:color w:val="0070C0"/>
          <w:lang w:eastAsia="ja-JP"/>
        </w:rPr>
      </w:pPr>
      <w:r>
        <w:rPr>
          <w:rFonts w:ascii="Century" w:eastAsia="ＭＳ 明朝" w:hAnsi="Century"/>
          <w:b w:val="0"/>
          <w:bCs w:val="0"/>
          <w:color w:val="0070C0"/>
          <w:lang w:eastAsia="ja-JP"/>
        </w:rPr>
        <w:t xml:space="preserve">There </w:t>
      </w:r>
      <w:r w:rsidR="00D429B7">
        <w:rPr>
          <w:rFonts w:ascii="Century" w:eastAsia="ＭＳ 明朝" w:hAnsi="Century"/>
          <w:b w:val="0"/>
          <w:bCs w:val="0"/>
          <w:color w:val="0070C0"/>
          <w:lang w:eastAsia="ja-JP"/>
        </w:rPr>
        <w:t>are</w:t>
      </w:r>
      <w:r>
        <w:rPr>
          <w:rFonts w:ascii="Century" w:eastAsia="ＭＳ 明朝" w:hAnsi="Century"/>
          <w:b w:val="0"/>
          <w:bCs w:val="0"/>
          <w:color w:val="0070C0"/>
          <w:lang w:eastAsia="ja-JP"/>
        </w:rPr>
        <w:t xml:space="preserve"> no reasonable grounds to introduce the channeling of liability.  </w:t>
      </w:r>
    </w:p>
    <w:p w14:paraId="5E5B5562" w14:textId="77777777" w:rsidR="00DC571E" w:rsidRDefault="00DC571E" w:rsidP="00B357B1">
      <w:pPr>
        <w:pStyle w:val="a3"/>
        <w:spacing w:before="212" w:line="278" w:lineRule="auto"/>
        <w:ind w:left="0" w:rightChars="53" w:right="127"/>
        <w:jc w:val="both"/>
      </w:pPr>
    </w:p>
    <w:p w14:paraId="09A810F8" w14:textId="77777777" w:rsidR="003C7319" w:rsidRDefault="00715E63" w:rsidP="00B357B1">
      <w:pPr>
        <w:pStyle w:val="a4"/>
        <w:numPr>
          <w:ilvl w:val="1"/>
          <w:numId w:val="2"/>
        </w:numPr>
        <w:tabs>
          <w:tab w:val="left" w:pos="689"/>
          <w:tab w:val="left" w:pos="690"/>
        </w:tabs>
        <w:spacing w:before="200"/>
        <w:ind w:hanging="571"/>
        <w:jc w:val="both"/>
        <w:rPr>
          <w:b/>
          <w:sz w:val="24"/>
        </w:rPr>
      </w:pPr>
      <w:bookmarkStart w:id="10" w:name="3.5_Pro_Rata_versus_Joint_Liability"/>
      <w:bookmarkEnd w:id="10"/>
      <w:r>
        <w:rPr>
          <w:b/>
          <w:sz w:val="24"/>
        </w:rPr>
        <w:t>Pro</w:t>
      </w:r>
      <w:r>
        <w:rPr>
          <w:b/>
          <w:spacing w:val="-4"/>
          <w:sz w:val="24"/>
        </w:rPr>
        <w:t xml:space="preserve"> </w:t>
      </w:r>
      <w:r>
        <w:rPr>
          <w:b/>
          <w:sz w:val="24"/>
        </w:rPr>
        <w:t>Rata</w:t>
      </w:r>
      <w:r>
        <w:rPr>
          <w:b/>
          <w:spacing w:val="-5"/>
          <w:sz w:val="24"/>
        </w:rPr>
        <w:t xml:space="preserve"> </w:t>
      </w:r>
      <w:r>
        <w:rPr>
          <w:b/>
          <w:sz w:val="24"/>
        </w:rPr>
        <w:t>versus</w:t>
      </w:r>
      <w:r>
        <w:rPr>
          <w:b/>
          <w:spacing w:val="-7"/>
          <w:sz w:val="24"/>
        </w:rPr>
        <w:t xml:space="preserve"> </w:t>
      </w:r>
      <w:r>
        <w:rPr>
          <w:b/>
          <w:sz w:val="24"/>
        </w:rPr>
        <w:t>Joint</w:t>
      </w:r>
      <w:r>
        <w:rPr>
          <w:b/>
          <w:spacing w:val="-4"/>
          <w:sz w:val="24"/>
        </w:rPr>
        <w:t xml:space="preserve"> </w:t>
      </w:r>
      <w:r>
        <w:rPr>
          <w:b/>
          <w:spacing w:val="-2"/>
          <w:sz w:val="24"/>
        </w:rPr>
        <w:t>Liability</w:t>
      </w:r>
    </w:p>
    <w:p w14:paraId="35BD946D" w14:textId="6DE7A37D" w:rsidR="00AC3489" w:rsidRPr="009B5603" w:rsidRDefault="00715E63" w:rsidP="00B357B1">
      <w:pPr>
        <w:spacing w:before="66" w:line="268" w:lineRule="auto"/>
        <w:ind w:left="690" w:right="109"/>
        <w:jc w:val="both"/>
        <w:rPr>
          <w:rFonts w:ascii="Times New Roman" w:hAnsi="Times New Roman" w:cs="Times New Roman"/>
        </w:rPr>
      </w:pPr>
      <w:r w:rsidRPr="009B5603">
        <w:rPr>
          <w:rFonts w:ascii="Times New Roman" w:hAnsi="Times New Roman" w:cs="Times New Roman"/>
        </w:rPr>
        <w:t>The 1910 Convention liability system provides for joint liability of the involved vessels</w:t>
      </w:r>
      <w:r w:rsidRPr="009B5603">
        <w:rPr>
          <w:rFonts w:ascii="Times New Roman" w:hAnsi="Times New Roman" w:cs="Times New Roman"/>
          <w:spacing w:val="14"/>
        </w:rPr>
        <w:t xml:space="preserve"> </w:t>
      </w:r>
      <w:r w:rsidRPr="009B5603">
        <w:rPr>
          <w:rFonts w:ascii="Times New Roman" w:hAnsi="Times New Roman" w:cs="Times New Roman"/>
        </w:rPr>
        <w:t>in</w:t>
      </w:r>
      <w:r w:rsidRPr="009B5603">
        <w:rPr>
          <w:rFonts w:ascii="Times New Roman" w:hAnsi="Times New Roman" w:cs="Times New Roman"/>
          <w:spacing w:val="18"/>
        </w:rPr>
        <w:t xml:space="preserve"> </w:t>
      </w:r>
      <w:r w:rsidRPr="009B5603">
        <w:rPr>
          <w:rFonts w:ascii="Times New Roman" w:hAnsi="Times New Roman" w:cs="Times New Roman"/>
        </w:rPr>
        <w:t>relation</w:t>
      </w:r>
      <w:r w:rsidRPr="009B5603">
        <w:rPr>
          <w:rFonts w:ascii="Times New Roman" w:hAnsi="Times New Roman" w:cs="Times New Roman"/>
          <w:spacing w:val="18"/>
        </w:rPr>
        <w:t xml:space="preserve"> </w:t>
      </w:r>
      <w:r w:rsidRPr="009B5603">
        <w:rPr>
          <w:rFonts w:ascii="Times New Roman" w:hAnsi="Times New Roman" w:cs="Times New Roman"/>
        </w:rPr>
        <w:t>to</w:t>
      </w:r>
      <w:r w:rsidRPr="009B5603">
        <w:rPr>
          <w:rFonts w:ascii="Times New Roman" w:hAnsi="Times New Roman" w:cs="Times New Roman"/>
          <w:spacing w:val="18"/>
        </w:rPr>
        <w:t xml:space="preserve"> </w:t>
      </w:r>
      <w:r w:rsidRPr="009B5603">
        <w:rPr>
          <w:rFonts w:ascii="Times New Roman" w:hAnsi="Times New Roman" w:cs="Times New Roman"/>
        </w:rPr>
        <w:t>third</w:t>
      </w:r>
      <w:r w:rsidRPr="009B5603">
        <w:rPr>
          <w:rFonts w:ascii="Times New Roman" w:hAnsi="Times New Roman" w:cs="Times New Roman"/>
          <w:spacing w:val="18"/>
        </w:rPr>
        <w:t xml:space="preserve"> </w:t>
      </w:r>
      <w:r w:rsidRPr="009B5603">
        <w:rPr>
          <w:rFonts w:ascii="Times New Roman" w:hAnsi="Times New Roman" w:cs="Times New Roman"/>
        </w:rPr>
        <w:t>parties’</w:t>
      </w:r>
      <w:r w:rsidRPr="009B5603">
        <w:rPr>
          <w:rFonts w:ascii="Times New Roman" w:hAnsi="Times New Roman" w:cs="Times New Roman"/>
          <w:spacing w:val="18"/>
        </w:rPr>
        <w:t xml:space="preserve"> </w:t>
      </w:r>
      <w:r w:rsidRPr="009B5603">
        <w:rPr>
          <w:rFonts w:ascii="Times New Roman" w:hAnsi="Times New Roman" w:cs="Times New Roman"/>
        </w:rPr>
        <w:t>personal</w:t>
      </w:r>
      <w:r w:rsidRPr="009B5603">
        <w:rPr>
          <w:rFonts w:ascii="Times New Roman" w:hAnsi="Times New Roman" w:cs="Times New Roman"/>
          <w:spacing w:val="12"/>
        </w:rPr>
        <w:t xml:space="preserve"> </w:t>
      </w:r>
      <w:r w:rsidRPr="009B5603">
        <w:rPr>
          <w:rFonts w:ascii="Times New Roman" w:hAnsi="Times New Roman" w:cs="Times New Roman"/>
        </w:rPr>
        <w:t>injury</w:t>
      </w:r>
      <w:r w:rsidRPr="009B5603">
        <w:rPr>
          <w:rFonts w:ascii="Times New Roman" w:hAnsi="Times New Roman" w:cs="Times New Roman"/>
          <w:spacing w:val="19"/>
        </w:rPr>
        <w:t xml:space="preserve"> </w:t>
      </w:r>
      <w:r w:rsidRPr="009B5603">
        <w:rPr>
          <w:rFonts w:ascii="Times New Roman" w:hAnsi="Times New Roman" w:cs="Times New Roman"/>
        </w:rPr>
        <w:t>claims</w:t>
      </w:r>
      <w:r w:rsidRPr="009B5603">
        <w:rPr>
          <w:rFonts w:ascii="Times New Roman" w:hAnsi="Times New Roman" w:cs="Times New Roman"/>
          <w:spacing w:val="15"/>
        </w:rPr>
        <w:t xml:space="preserve"> </w:t>
      </w:r>
      <w:r w:rsidRPr="009B5603">
        <w:rPr>
          <w:rFonts w:ascii="Times New Roman" w:hAnsi="Times New Roman" w:cs="Times New Roman"/>
        </w:rPr>
        <w:t>(Art.</w:t>
      </w:r>
      <w:r w:rsidRPr="009B5603">
        <w:rPr>
          <w:rFonts w:ascii="Times New Roman" w:hAnsi="Times New Roman" w:cs="Times New Roman"/>
          <w:spacing w:val="17"/>
        </w:rPr>
        <w:t xml:space="preserve"> </w:t>
      </w:r>
      <w:r w:rsidRPr="009B5603">
        <w:rPr>
          <w:rFonts w:ascii="Times New Roman" w:hAnsi="Times New Roman" w:cs="Times New Roman"/>
        </w:rPr>
        <w:t>4</w:t>
      </w:r>
      <w:r w:rsidRPr="009B5603">
        <w:rPr>
          <w:rFonts w:ascii="Times New Roman" w:hAnsi="Times New Roman" w:cs="Times New Roman"/>
          <w:spacing w:val="17"/>
        </w:rPr>
        <w:t xml:space="preserve"> </w:t>
      </w:r>
      <w:r w:rsidRPr="009B5603">
        <w:rPr>
          <w:rFonts w:ascii="Times New Roman" w:hAnsi="Times New Roman" w:cs="Times New Roman"/>
        </w:rPr>
        <w:t>(3)).</w:t>
      </w:r>
      <w:r w:rsidRPr="009B5603">
        <w:rPr>
          <w:rFonts w:ascii="Times New Roman" w:hAnsi="Times New Roman" w:cs="Times New Roman"/>
          <w:spacing w:val="17"/>
        </w:rPr>
        <w:t xml:space="preserve"> </w:t>
      </w:r>
      <w:r w:rsidRPr="009B5603">
        <w:rPr>
          <w:rFonts w:ascii="Times New Roman" w:hAnsi="Times New Roman" w:cs="Times New Roman"/>
        </w:rPr>
        <w:t>A</w:t>
      </w:r>
      <w:r w:rsidRPr="009B5603">
        <w:rPr>
          <w:rFonts w:ascii="Times New Roman" w:hAnsi="Times New Roman" w:cs="Times New Roman"/>
          <w:spacing w:val="16"/>
        </w:rPr>
        <w:t xml:space="preserve"> </w:t>
      </w:r>
      <w:r w:rsidRPr="009B5603">
        <w:rPr>
          <w:rFonts w:ascii="Times New Roman" w:hAnsi="Times New Roman" w:cs="Times New Roman"/>
        </w:rPr>
        <w:t>vessel</w:t>
      </w:r>
      <w:r w:rsidRPr="009B5603">
        <w:rPr>
          <w:rFonts w:ascii="Times New Roman" w:hAnsi="Times New Roman" w:cs="Times New Roman"/>
          <w:spacing w:val="22"/>
        </w:rPr>
        <w:t xml:space="preserve"> </w:t>
      </w:r>
      <w:r w:rsidRPr="009B5603">
        <w:rPr>
          <w:rFonts w:ascii="Times New Roman" w:hAnsi="Times New Roman" w:cs="Times New Roman"/>
          <w:spacing w:val="-4"/>
        </w:rPr>
        <w:t>that</w:t>
      </w:r>
      <w:r w:rsidR="00AC3489" w:rsidRPr="009B5603">
        <w:rPr>
          <w:rFonts w:ascii="Times New Roman" w:hAnsi="Times New Roman" w:cs="Times New Roman"/>
        </w:rPr>
        <w:t xml:space="preserve"> settles</w:t>
      </w:r>
      <w:r w:rsidR="00AC3489" w:rsidRPr="009B5603">
        <w:rPr>
          <w:rFonts w:ascii="Times New Roman" w:hAnsi="Times New Roman" w:cs="Times New Roman"/>
          <w:spacing w:val="-5"/>
        </w:rPr>
        <w:t xml:space="preserve"> </w:t>
      </w:r>
      <w:r w:rsidR="00AC3489" w:rsidRPr="009B5603">
        <w:rPr>
          <w:rFonts w:ascii="Times New Roman" w:hAnsi="Times New Roman" w:cs="Times New Roman"/>
        </w:rPr>
        <w:t>the full</w:t>
      </w:r>
      <w:r w:rsidR="00AC3489" w:rsidRPr="009B5603">
        <w:rPr>
          <w:rFonts w:ascii="Times New Roman" w:hAnsi="Times New Roman" w:cs="Times New Roman"/>
          <w:spacing w:val="-8"/>
        </w:rPr>
        <w:t xml:space="preserve"> </w:t>
      </w:r>
      <w:r w:rsidR="00AC3489" w:rsidRPr="009B5603">
        <w:rPr>
          <w:rFonts w:ascii="Times New Roman" w:hAnsi="Times New Roman" w:cs="Times New Roman"/>
        </w:rPr>
        <w:t>amount of</w:t>
      </w:r>
      <w:r w:rsidR="00AC3489" w:rsidRPr="009B5603">
        <w:rPr>
          <w:rFonts w:ascii="Times New Roman" w:hAnsi="Times New Roman" w:cs="Times New Roman"/>
          <w:spacing w:val="-1"/>
        </w:rPr>
        <w:t xml:space="preserve"> </w:t>
      </w:r>
      <w:r w:rsidR="00AC3489" w:rsidRPr="009B5603">
        <w:rPr>
          <w:rFonts w:ascii="Times New Roman" w:hAnsi="Times New Roman" w:cs="Times New Roman"/>
        </w:rPr>
        <w:t>the</w:t>
      </w:r>
      <w:r w:rsidR="00AC3489" w:rsidRPr="009B5603">
        <w:rPr>
          <w:rFonts w:ascii="Times New Roman" w:hAnsi="Times New Roman" w:cs="Times New Roman"/>
          <w:spacing w:val="-8"/>
        </w:rPr>
        <w:t xml:space="preserve"> </w:t>
      </w:r>
      <w:r w:rsidR="00AC3489" w:rsidRPr="009B5603">
        <w:rPr>
          <w:rFonts w:ascii="Times New Roman" w:hAnsi="Times New Roman" w:cs="Times New Roman"/>
        </w:rPr>
        <w:t>claim</w:t>
      </w:r>
      <w:r w:rsidR="00AC3489" w:rsidRPr="009B5603">
        <w:rPr>
          <w:rFonts w:ascii="Times New Roman" w:hAnsi="Times New Roman" w:cs="Times New Roman"/>
          <w:spacing w:val="-8"/>
        </w:rPr>
        <w:t xml:space="preserve"> </w:t>
      </w:r>
      <w:r w:rsidR="00AC3489" w:rsidRPr="009B5603">
        <w:rPr>
          <w:rFonts w:ascii="Times New Roman" w:hAnsi="Times New Roman" w:cs="Times New Roman"/>
        </w:rPr>
        <w:t>may</w:t>
      </w:r>
      <w:r w:rsidR="00AC3489" w:rsidRPr="009B5603">
        <w:rPr>
          <w:rFonts w:ascii="Times New Roman" w:hAnsi="Times New Roman" w:cs="Times New Roman"/>
          <w:spacing w:val="-1"/>
        </w:rPr>
        <w:t xml:space="preserve"> </w:t>
      </w:r>
      <w:r w:rsidR="00AC3489" w:rsidRPr="009B5603">
        <w:rPr>
          <w:rFonts w:ascii="Times New Roman" w:hAnsi="Times New Roman" w:cs="Times New Roman"/>
        </w:rPr>
        <w:t>recover</w:t>
      </w:r>
      <w:r w:rsidR="00AC3489" w:rsidRPr="009B5603">
        <w:rPr>
          <w:rFonts w:ascii="Times New Roman" w:hAnsi="Times New Roman" w:cs="Times New Roman"/>
          <w:spacing w:val="-1"/>
        </w:rPr>
        <w:t xml:space="preserve"> </w:t>
      </w:r>
      <w:r w:rsidR="00AC3489" w:rsidRPr="009B5603">
        <w:rPr>
          <w:rFonts w:ascii="Times New Roman" w:hAnsi="Times New Roman" w:cs="Times New Roman"/>
        </w:rPr>
        <w:t>from</w:t>
      </w:r>
      <w:r w:rsidR="00AC3489" w:rsidRPr="009B5603">
        <w:rPr>
          <w:rFonts w:ascii="Times New Roman" w:hAnsi="Times New Roman" w:cs="Times New Roman"/>
          <w:spacing w:val="-8"/>
        </w:rPr>
        <w:t xml:space="preserve"> </w:t>
      </w:r>
      <w:r w:rsidR="00AC3489" w:rsidRPr="009B5603">
        <w:rPr>
          <w:rFonts w:ascii="Times New Roman" w:hAnsi="Times New Roman" w:cs="Times New Roman"/>
        </w:rPr>
        <w:t>the other</w:t>
      </w:r>
      <w:r w:rsidR="00AC3489" w:rsidRPr="009B5603">
        <w:rPr>
          <w:rFonts w:ascii="Times New Roman" w:hAnsi="Times New Roman" w:cs="Times New Roman"/>
          <w:spacing w:val="-1"/>
        </w:rPr>
        <w:t xml:space="preserve"> </w:t>
      </w:r>
      <w:r w:rsidR="00AC3489" w:rsidRPr="009B5603">
        <w:rPr>
          <w:rFonts w:ascii="Times New Roman" w:hAnsi="Times New Roman" w:cs="Times New Roman"/>
        </w:rPr>
        <w:t>vessel</w:t>
      </w:r>
      <w:r w:rsidR="00AC3489" w:rsidRPr="009B5603">
        <w:rPr>
          <w:rFonts w:ascii="Times New Roman" w:hAnsi="Times New Roman" w:cs="Times New Roman"/>
          <w:spacing w:val="-8"/>
        </w:rPr>
        <w:t xml:space="preserve"> </w:t>
      </w:r>
      <w:r w:rsidR="00AC3489" w:rsidRPr="009B5603">
        <w:rPr>
          <w:rFonts w:ascii="Times New Roman" w:hAnsi="Times New Roman" w:cs="Times New Roman"/>
        </w:rPr>
        <w:t>in</w:t>
      </w:r>
      <w:r w:rsidR="00AC3489" w:rsidRPr="009B5603">
        <w:rPr>
          <w:rFonts w:ascii="Times New Roman" w:hAnsi="Times New Roman" w:cs="Times New Roman"/>
          <w:spacing w:val="-1"/>
        </w:rPr>
        <w:t xml:space="preserve"> </w:t>
      </w:r>
      <w:r w:rsidR="00AC3489" w:rsidRPr="009B5603">
        <w:rPr>
          <w:rFonts w:ascii="Times New Roman" w:hAnsi="Times New Roman" w:cs="Times New Roman"/>
        </w:rPr>
        <w:t>proportion</w:t>
      </w:r>
      <w:r w:rsidR="00AC3489" w:rsidRPr="009B5603">
        <w:rPr>
          <w:rFonts w:ascii="Times New Roman" w:hAnsi="Times New Roman" w:cs="Times New Roman"/>
          <w:spacing w:val="-1"/>
        </w:rPr>
        <w:t xml:space="preserve"> </w:t>
      </w:r>
      <w:r w:rsidR="00AC3489" w:rsidRPr="009B5603">
        <w:rPr>
          <w:rFonts w:ascii="Times New Roman" w:hAnsi="Times New Roman" w:cs="Times New Roman"/>
        </w:rPr>
        <w:t>to its share of liability (Art. 4 (3)).</w:t>
      </w:r>
    </w:p>
    <w:p w14:paraId="44F3F862" w14:textId="77777777" w:rsidR="00AC3489" w:rsidRPr="009B5603" w:rsidRDefault="00AC3489" w:rsidP="00B357B1">
      <w:pPr>
        <w:spacing w:before="212" w:line="276" w:lineRule="auto"/>
        <w:ind w:left="690" w:right="105"/>
        <w:jc w:val="both"/>
        <w:rPr>
          <w:rFonts w:ascii="Times New Roman" w:hAnsi="Times New Roman" w:cs="Times New Roman"/>
        </w:rPr>
      </w:pPr>
      <w:r w:rsidRPr="009B5603">
        <w:rPr>
          <w:rFonts w:ascii="Times New Roman" w:hAnsi="Times New Roman" w:cs="Times New Roman"/>
        </w:rPr>
        <w:lastRenderedPageBreak/>
        <w:t>The 1910</w:t>
      </w:r>
      <w:r w:rsidRPr="009B5603">
        <w:rPr>
          <w:rFonts w:ascii="Times New Roman" w:hAnsi="Times New Roman" w:cs="Times New Roman"/>
          <w:spacing w:val="-2"/>
        </w:rPr>
        <w:t xml:space="preserve"> </w:t>
      </w:r>
      <w:r w:rsidRPr="009B5603">
        <w:rPr>
          <w:rFonts w:ascii="Times New Roman" w:hAnsi="Times New Roman" w:cs="Times New Roman"/>
        </w:rPr>
        <w:t>Convention</w:t>
      </w:r>
      <w:r w:rsidRPr="009B5603">
        <w:rPr>
          <w:rFonts w:ascii="Times New Roman" w:hAnsi="Times New Roman" w:cs="Times New Roman"/>
          <w:spacing w:val="-12"/>
        </w:rPr>
        <w:t xml:space="preserve"> </w:t>
      </w:r>
      <w:r w:rsidRPr="009B5603">
        <w:rPr>
          <w:rFonts w:ascii="Times New Roman" w:hAnsi="Times New Roman" w:cs="Times New Roman"/>
        </w:rPr>
        <w:t>does</w:t>
      </w:r>
      <w:r w:rsidRPr="009B5603">
        <w:rPr>
          <w:rFonts w:ascii="Times New Roman" w:hAnsi="Times New Roman" w:cs="Times New Roman"/>
          <w:spacing w:val="-6"/>
        </w:rPr>
        <w:t xml:space="preserve"> </w:t>
      </w:r>
      <w:r w:rsidRPr="009B5603">
        <w:rPr>
          <w:rFonts w:ascii="Times New Roman" w:hAnsi="Times New Roman" w:cs="Times New Roman"/>
        </w:rPr>
        <w:t>not</w:t>
      </w:r>
      <w:r w:rsidRPr="009B5603">
        <w:rPr>
          <w:rFonts w:ascii="Times New Roman" w:hAnsi="Times New Roman" w:cs="Times New Roman"/>
          <w:spacing w:val="-9"/>
        </w:rPr>
        <w:t xml:space="preserve"> </w:t>
      </w:r>
      <w:r w:rsidRPr="009B5603">
        <w:rPr>
          <w:rFonts w:ascii="Times New Roman" w:hAnsi="Times New Roman" w:cs="Times New Roman"/>
        </w:rPr>
        <w:t>apply</w:t>
      </w:r>
      <w:r w:rsidRPr="009B5603">
        <w:rPr>
          <w:rFonts w:ascii="Times New Roman" w:hAnsi="Times New Roman" w:cs="Times New Roman"/>
          <w:spacing w:val="-12"/>
        </w:rPr>
        <w:t xml:space="preserve"> </w:t>
      </w:r>
      <w:r w:rsidRPr="009B5603">
        <w:rPr>
          <w:rFonts w:ascii="Times New Roman" w:hAnsi="Times New Roman" w:cs="Times New Roman"/>
        </w:rPr>
        <w:t>to</w:t>
      </w:r>
      <w:r w:rsidRPr="009B5603">
        <w:rPr>
          <w:rFonts w:ascii="Times New Roman" w:hAnsi="Times New Roman" w:cs="Times New Roman"/>
          <w:spacing w:val="-2"/>
        </w:rPr>
        <w:t xml:space="preserve"> </w:t>
      </w:r>
      <w:r w:rsidRPr="009B5603">
        <w:rPr>
          <w:rFonts w:ascii="Times New Roman" w:hAnsi="Times New Roman" w:cs="Times New Roman"/>
        </w:rPr>
        <w:t>damage caused</w:t>
      </w:r>
      <w:r w:rsidRPr="009B5603">
        <w:rPr>
          <w:rFonts w:ascii="Times New Roman" w:hAnsi="Times New Roman" w:cs="Times New Roman"/>
          <w:spacing w:val="-2"/>
        </w:rPr>
        <w:t xml:space="preserve"> </w:t>
      </w:r>
      <w:r w:rsidRPr="009B5603">
        <w:rPr>
          <w:rFonts w:ascii="Times New Roman" w:hAnsi="Times New Roman" w:cs="Times New Roman"/>
        </w:rPr>
        <w:t>to</w:t>
      </w:r>
      <w:r w:rsidRPr="009B5603">
        <w:rPr>
          <w:rFonts w:ascii="Times New Roman" w:hAnsi="Times New Roman" w:cs="Times New Roman"/>
          <w:spacing w:val="-12"/>
        </w:rPr>
        <w:t xml:space="preserve"> </w:t>
      </w:r>
      <w:r w:rsidRPr="009B5603">
        <w:rPr>
          <w:rFonts w:ascii="Times New Roman" w:hAnsi="Times New Roman" w:cs="Times New Roman"/>
        </w:rPr>
        <w:t>the</w:t>
      </w:r>
      <w:r w:rsidRPr="009B5603">
        <w:rPr>
          <w:rFonts w:ascii="Times New Roman" w:hAnsi="Times New Roman" w:cs="Times New Roman"/>
          <w:spacing w:val="-9"/>
        </w:rPr>
        <w:t xml:space="preserve"> </w:t>
      </w:r>
      <w:r w:rsidRPr="009B5603">
        <w:rPr>
          <w:rFonts w:ascii="Times New Roman" w:hAnsi="Times New Roman" w:cs="Times New Roman"/>
        </w:rPr>
        <w:t>property</w:t>
      </w:r>
      <w:r w:rsidRPr="009B5603">
        <w:rPr>
          <w:rFonts w:ascii="Times New Roman" w:hAnsi="Times New Roman" w:cs="Times New Roman"/>
          <w:spacing w:val="-12"/>
        </w:rPr>
        <w:t xml:space="preserve"> </w:t>
      </w:r>
      <w:r w:rsidRPr="009B5603">
        <w:rPr>
          <w:rFonts w:ascii="Times New Roman" w:hAnsi="Times New Roman" w:cs="Times New Roman"/>
        </w:rPr>
        <w:t>of</w:t>
      </w:r>
      <w:r w:rsidRPr="009B5603">
        <w:rPr>
          <w:rFonts w:ascii="Times New Roman" w:hAnsi="Times New Roman" w:cs="Times New Roman"/>
          <w:spacing w:val="-2"/>
        </w:rPr>
        <w:t xml:space="preserve"> </w:t>
      </w:r>
      <w:r w:rsidRPr="009B5603">
        <w:rPr>
          <w:rFonts w:ascii="Times New Roman" w:hAnsi="Times New Roman" w:cs="Times New Roman"/>
        </w:rPr>
        <w:t>third</w:t>
      </w:r>
      <w:r w:rsidRPr="009B5603">
        <w:rPr>
          <w:rFonts w:ascii="Times New Roman" w:hAnsi="Times New Roman" w:cs="Times New Roman"/>
          <w:spacing w:val="-2"/>
        </w:rPr>
        <w:t xml:space="preserve"> </w:t>
      </w:r>
      <w:r w:rsidRPr="009B5603">
        <w:rPr>
          <w:rFonts w:ascii="Times New Roman" w:hAnsi="Times New Roman" w:cs="Times New Roman"/>
        </w:rPr>
        <w:t xml:space="preserve">parties </w:t>
      </w:r>
      <w:r w:rsidRPr="009B5603">
        <w:rPr>
          <w:rFonts w:ascii="Times New Roman" w:hAnsi="Times New Roman" w:cs="Times New Roman"/>
          <w:i/>
        </w:rPr>
        <w:t xml:space="preserve">not </w:t>
      </w:r>
      <w:r w:rsidRPr="009B5603">
        <w:rPr>
          <w:rFonts w:ascii="Times New Roman" w:hAnsi="Times New Roman" w:cs="Times New Roman"/>
        </w:rPr>
        <w:t>on board</w:t>
      </w:r>
      <w:r w:rsidRPr="009B5603">
        <w:rPr>
          <w:rFonts w:ascii="Times New Roman" w:hAnsi="Times New Roman" w:cs="Times New Roman"/>
          <w:spacing w:val="-1"/>
        </w:rPr>
        <w:t xml:space="preserve"> </w:t>
      </w:r>
      <w:r w:rsidRPr="009B5603">
        <w:rPr>
          <w:rFonts w:ascii="Times New Roman" w:hAnsi="Times New Roman" w:cs="Times New Roman"/>
        </w:rPr>
        <w:t>one of</w:t>
      </w:r>
      <w:r w:rsidRPr="009B5603">
        <w:rPr>
          <w:rFonts w:ascii="Times New Roman" w:hAnsi="Times New Roman" w:cs="Times New Roman"/>
          <w:spacing w:val="-1"/>
        </w:rPr>
        <w:t xml:space="preserve"> </w:t>
      </w:r>
      <w:r w:rsidRPr="009B5603">
        <w:rPr>
          <w:rFonts w:ascii="Times New Roman" w:hAnsi="Times New Roman" w:cs="Times New Roman"/>
        </w:rPr>
        <w:t>the vessels</w:t>
      </w:r>
      <w:r w:rsidRPr="009B5603">
        <w:rPr>
          <w:rFonts w:ascii="Times New Roman" w:hAnsi="Times New Roman" w:cs="Times New Roman"/>
          <w:spacing w:val="-5"/>
        </w:rPr>
        <w:t xml:space="preserve"> </w:t>
      </w:r>
      <w:r w:rsidRPr="009B5603">
        <w:rPr>
          <w:rFonts w:ascii="Times New Roman" w:hAnsi="Times New Roman" w:cs="Times New Roman"/>
        </w:rPr>
        <w:t>involved.</w:t>
      </w:r>
      <w:r w:rsidRPr="009B5603">
        <w:rPr>
          <w:rFonts w:ascii="Times New Roman" w:hAnsi="Times New Roman" w:cs="Times New Roman"/>
          <w:spacing w:val="-1"/>
        </w:rPr>
        <w:t xml:space="preserve"> </w:t>
      </w:r>
      <w:r w:rsidRPr="009B5603">
        <w:rPr>
          <w:rFonts w:ascii="Times New Roman" w:hAnsi="Times New Roman" w:cs="Times New Roman"/>
        </w:rPr>
        <w:t>For example,</w:t>
      </w:r>
      <w:r w:rsidRPr="009B5603">
        <w:rPr>
          <w:rFonts w:ascii="Times New Roman" w:hAnsi="Times New Roman" w:cs="Times New Roman"/>
          <w:spacing w:val="-1"/>
        </w:rPr>
        <w:t xml:space="preserve"> </w:t>
      </w:r>
      <w:r w:rsidRPr="009B5603">
        <w:rPr>
          <w:rFonts w:ascii="Times New Roman" w:hAnsi="Times New Roman" w:cs="Times New Roman"/>
        </w:rPr>
        <w:t>a collision leading</w:t>
      </w:r>
      <w:r w:rsidRPr="009B5603">
        <w:rPr>
          <w:rFonts w:ascii="Times New Roman" w:hAnsi="Times New Roman" w:cs="Times New Roman"/>
          <w:spacing w:val="-1"/>
        </w:rPr>
        <w:t xml:space="preserve"> </w:t>
      </w:r>
      <w:r w:rsidRPr="009B5603">
        <w:rPr>
          <w:rFonts w:ascii="Times New Roman" w:hAnsi="Times New Roman" w:cs="Times New Roman"/>
        </w:rPr>
        <w:t>to</w:t>
      </w:r>
      <w:r w:rsidRPr="009B5603">
        <w:rPr>
          <w:rFonts w:ascii="Times New Roman" w:hAnsi="Times New Roman" w:cs="Times New Roman"/>
          <w:spacing w:val="-1"/>
        </w:rPr>
        <w:t xml:space="preserve"> </w:t>
      </w:r>
      <w:r w:rsidRPr="009B5603">
        <w:rPr>
          <w:rFonts w:ascii="Times New Roman" w:hAnsi="Times New Roman" w:cs="Times New Roman"/>
        </w:rPr>
        <w:t>damage to a bridge. It is to be presumed that national law would apply to any</w:t>
      </w:r>
      <w:r w:rsidRPr="009B5603">
        <w:rPr>
          <w:rFonts w:ascii="Times New Roman" w:hAnsi="Times New Roman" w:cs="Times New Roman"/>
          <w:spacing w:val="-1"/>
        </w:rPr>
        <w:t xml:space="preserve"> </w:t>
      </w:r>
      <w:r w:rsidRPr="009B5603">
        <w:rPr>
          <w:rFonts w:ascii="Times New Roman" w:hAnsi="Times New Roman" w:cs="Times New Roman"/>
        </w:rPr>
        <w:t xml:space="preserve">claim for such </w:t>
      </w:r>
      <w:r w:rsidRPr="009B5603">
        <w:rPr>
          <w:rFonts w:ascii="Times New Roman" w:hAnsi="Times New Roman" w:cs="Times New Roman"/>
          <w:spacing w:val="-2"/>
        </w:rPr>
        <w:t>damage.</w:t>
      </w:r>
    </w:p>
    <w:p w14:paraId="5E8C98D3" w14:textId="77777777" w:rsidR="00AC3489" w:rsidRPr="009B5603" w:rsidRDefault="00AC3489" w:rsidP="00B357B1">
      <w:pPr>
        <w:spacing w:before="200" w:line="276" w:lineRule="auto"/>
        <w:ind w:left="690" w:right="107"/>
        <w:jc w:val="both"/>
        <w:rPr>
          <w:rFonts w:ascii="Times New Roman" w:hAnsi="Times New Roman" w:cs="Times New Roman"/>
        </w:rPr>
      </w:pPr>
      <w:r w:rsidRPr="009B5603">
        <w:rPr>
          <w:rFonts w:ascii="Times New Roman" w:hAnsi="Times New Roman" w:cs="Times New Roman"/>
        </w:rPr>
        <w:t>However, in respect of claims to property damage on board one of the colliding vessels, the 1910 Convention provides for a pro-rata liability in proportion to the degree of fault of the vessels involved (Art. 4 (1) and (2)). This becomes relevant in cases</w:t>
      </w:r>
      <w:r w:rsidRPr="009B5603">
        <w:rPr>
          <w:rFonts w:ascii="Times New Roman" w:hAnsi="Times New Roman" w:cs="Times New Roman"/>
          <w:spacing w:val="-6"/>
        </w:rPr>
        <w:t xml:space="preserve"> </w:t>
      </w:r>
      <w:r w:rsidRPr="009B5603">
        <w:rPr>
          <w:rFonts w:ascii="Times New Roman" w:hAnsi="Times New Roman" w:cs="Times New Roman"/>
        </w:rPr>
        <w:t>where two</w:t>
      </w:r>
      <w:r w:rsidRPr="009B5603">
        <w:rPr>
          <w:rFonts w:ascii="Times New Roman" w:hAnsi="Times New Roman" w:cs="Times New Roman"/>
          <w:spacing w:val="-2"/>
        </w:rPr>
        <w:t xml:space="preserve"> </w:t>
      </w:r>
      <w:r w:rsidRPr="009B5603">
        <w:rPr>
          <w:rFonts w:ascii="Times New Roman" w:hAnsi="Times New Roman" w:cs="Times New Roman"/>
        </w:rPr>
        <w:t>or</w:t>
      </w:r>
      <w:r w:rsidRPr="009B5603">
        <w:rPr>
          <w:rFonts w:ascii="Times New Roman" w:hAnsi="Times New Roman" w:cs="Times New Roman"/>
          <w:spacing w:val="-2"/>
        </w:rPr>
        <w:t xml:space="preserve"> </w:t>
      </w:r>
      <w:r w:rsidRPr="009B5603">
        <w:rPr>
          <w:rFonts w:ascii="Times New Roman" w:hAnsi="Times New Roman" w:cs="Times New Roman"/>
        </w:rPr>
        <w:t>more</w:t>
      </w:r>
      <w:r w:rsidRPr="009B5603">
        <w:rPr>
          <w:rFonts w:ascii="Times New Roman" w:hAnsi="Times New Roman" w:cs="Times New Roman"/>
          <w:spacing w:val="-9"/>
        </w:rPr>
        <w:t xml:space="preserve"> </w:t>
      </w:r>
      <w:r w:rsidRPr="009B5603">
        <w:rPr>
          <w:rFonts w:ascii="Times New Roman" w:hAnsi="Times New Roman" w:cs="Times New Roman"/>
        </w:rPr>
        <w:t>than</w:t>
      </w:r>
      <w:r w:rsidRPr="009B5603">
        <w:rPr>
          <w:rFonts w:ascii="Times New Roman" w:hAnsi="Times New Roman" w:cs="Times New Roman"/>
          <w:spacing w:val="-2"/>
        </w:rPr>
        <w:t xml:space="preserve"> </w:t>
      </w:r>
      <w:r w:rsidRPr="009B5603">
        <w:rPr>
          <w:rFonts w:ascii="Times New Roman" w:hAnsi="Times New Roman" w:cs="Times New Roman"/>
        </w:rPr>
        <w:t>two</w:t>
      </w:r>
      <w:r w:rsidRPr="009B5603">
        <w:rPr>
          <w:rFonts w:ascii="Times New Roman" w:hAnsi="Times New Roman" w:cs="Times New Roman"/>
          <w:spacing w:val="-2"/>
        </w:rPr>
        <w:t xml:space="preserve"> </w:t>
      </w:r>
      <w:r w:rsidRPr="009B5603">
        <w:rPr>
          <w:rFonts w:ascii="Times New Roman" w:hAnsi="Times New Roman" w:cs="Times New Roman"/>
        </w:rPr>
        <w:t>vessels</w:t>
      </w:r>
      <w:r w:rsidRPr="009B5603">
        <w:rPr>
          <w:rFonts w:ascii="Times New Roman" w:hAnsi="Times New Roman" w:cs="Times New Roman"/>
          <w:spacing w:val="-6"/>
        </w:rPr>
        <w:t xml:space="preserve"> </w:t>
      </w:r>
      <w:r w:rsidRPr="009B5603">
        <w:rPr>
          <w:rFonts w:ascii="Times New Roman" w:hAnsi="Times New Roman" w:cs="Times New Roman"/>
        </w:rPr>
        <w:t>are involved</w:t>
      </w:r>
      <w:r w:rsidRPr="009B5603">
        <w:rPr>
          <w:rFonts w:ascii="Times New Roman" w:hAnsi="Times New Roman" w:cs="Times New Roman"/>
          <w:spacing w:val="-2"/>
        </w:rPr>
        <w:t xml:space="preserve"> </w:t>
      </w:r>
      <w:r w:rsidRPr="009B5603">
        <w:rPr>
          <w:rFonts w:ascii="Times New Roman" w:hAnsi="Times New Roman" w:cs="Times New Roman"/>
        </w:rPr>
        <w:t>in</w:t>
      </w:r>
      <w:r w:rsidRPr="009B5603">
        <w:rPr>
          <w:rFonts w:ascii="Times New Roman" w:hAnsi="Times New Roman" w:cs="Times New Roman"/>
          <w:spacing w:val="-2"/>
        </w:rPr>
        <w:t xml:space="preserve"> </w:t>
      </w:r>
      <w:r w:rsidRPr="009B5603">
        <w:rPr>
          <w:rFonts w:ascii="Times New Roman" w:hAnsi="Times New Roman" w:cs="Times New Roman"/>
        </w:rPr>
        <w:t>the collision</w:t>
      </w:r>
      <w:r w:rsidRPr="009B5603">
        <w:rPr>
          <w:rFonts w:ascii="Times New Roman" w:hAnsi="Times New Roman" w:cs="Times New Roman"/>
          <w:spacing w:val="-2"/>
        </w:rPr>
        <w:t xml:space="preserve"> </w:t>
      </w:r>
      <w:r w:rsidRPr="009B5603">
        <w:rPr>
          <w:rFonts w:ascii="Times New Roman" w:hAnsi="Times New Roman" w:cs="Times New Roman"/>
        </w:rPr>
        <w:t>and</w:t>
      </w:r>
      <w:r w:rsidRPr="009B5603">
        <w:rPr>
          <w:rFonts w:ascii="Times New Roman" w:hAnsi="Times New Roman" w:cs="Times New Roman"/>
          <w:spacing w:val="-2"/>
        </w:rPr>
        <w:t xml:space="preserve"> </w:t>
      </w:r>
      <w:r w:rsidRPr="009B5603">
        <w:rPr>
          <w:rFonts w:ascii="Times New Roman" w:hAnsi="Times New Roman" w:cs="Times New Roman"/>
        </w:rPr>
        <w:t>one vessel seeks to recover from one or more of the other vessels, or where there is damage to property, in particular cargo, and the property owner claims from the two (or more) vessels involved.</w:t>
      </w:r>
    </w:p>
    <w:p w14:paraId="52CFAC98" w14:textId="77777777" w:rsidR="00AC3489" w:rsidRDefault="00AC3489" w:rsidP="00B357B1">
      <w:pPr>
        <w:pStyle w:val="a3"/>
        <w:spacing w:before="198" w:line="276" w:lineRule="auto"/>
        <w:ind w:right="104"/>
        <w:jc w:val="both"/>
      </w:pPr>
      <w:r>
        <w:t>Should</w:t>
      </w:r>
      <w:r>
        <w:rPr>
          <w:spacing w:val="-13"/>
        </w:rPr>
        <w:t xml:space="preserve"> </w:t>
      </w:r>
      <w:r>
        <w:t>the</w:t>
      </w:r>
      <w:r>
        <w:rPr>
          <w:spacing w:val="-6"/>
        </w:rPr>
        <w:t xml:space="preserve"> </w:t>
      </w:r>
      <w:r>
        <w:t>joint</w:t>
      </w:r>
      <w:r>
        <w:rPr>
          <w:spacing w:val="-9"/>
        </w:rPr>
        <w:t xml:space="preserve"> </w:t>
      </w:r>
      <w:r>
        <w:t>liability</w:t>
      </w:r>
      <w:r>
        <w:rPr>
          <w:spacing w:val="-10"/>
        </w:rPr>
        <w:t xml:space="preserve"> </w:t>
      </w:r>
      <w:r>
        <w:t>for</w:t>
      </w:r>
      <w:r>
        <w:rPr>
          <w:spacing w:val="-6"/>
        </w:rPr>
        <w:t xml:space="preserve"> </w:t>
      </w:r>
      <w:r>
        <w:rPr>
          <w:rFonts w:ascii="TimesNewRomanPS-BoldItalicMT"/>
          <w:i/>
        </w:rPr>
        <w:t>personal</w:t>
      </w:r>
      <w:r>
        <w:rPr>
          <w:rFonts w:ascii="TimesNewRomanPS-BoldItalicMT"/>
          <w:i/>
          <w:spacing w:val="-6"/>
        </w:rPr>
        <w:t xml:space="preserve"> </w:t>
      </w:r>
      <w:r>
        <w:rPr>
          <w:rFonts w:ascii="TimesNewRomanPS-BoldItalicMT"/>
          <w:i/>
        </w:rPr>
        <w:t>injury</w:t>
      </w:r>
      <w:r>
        <w:rPr>
          <w:rFonts w:ascii="TimesNewRomanPS-BoldItalicMT"/>
          <w:i/>
          <w:spacing w:val="-6"/>
        </w:rPr>
        <w:t xml:space="preserve"> </w:t>
      </w:r>
      <w:r>
        <w:t>claims</w:t>
      </w:r>
      <w:r>
        <w:rPr>
          <w:spacing w:val="-13"/>
        </w:rPr>
        <w:t xml:space="preserve"> </w:t>
      </w:r>
      <w:r>
        <w:t>of all</w:t>
      </w:r>
      <w:r>
        <w:rPr>
          <w:spacing w:val="-6"/>
        </w:rPr>
        <w:t xml:space="preserve"> </w:t>
      </w:r>
      <w:r>
        <w:t>involved</w:t>
      </w:r>
      <w:r>
        <w:rPr>
          <w:spacing w:val="-13"/>
        </w:rPr>
        <w:t xml:space="preserve"> </w:t>
      </w:r>
      <w:r>
        <w:t>vessels</w:t>
      </w:r>
      <w:r>
        <w:rPr>
          <w:spacing w:val="-13"/>
        </w:rPr>
        <w:t xml:space="preserve"> </w:t>
      </w:r>
      <w:r>
        <w:t>found</w:t>
      </w:r>
      <w:r>
        <w:rPr>
          <w:spacing w:val="-13"/>
        </w:rPr>
        <w:t xml:space="preserve"> </w:t>
      </w:r>
      <w:r>
        <w:t xml:space="preserve">to be at fault be explicitly extended to liability for third-party </w:t>
      </w:r>
      <w:r>
        <w:rPr>
          <w:rFonts w:ascii="TimesNewRomanPS-BoldItalicMT"/>
          <w:i/>
        </w:rPr>
        <w:t xml:space="preserve">property </w:t>
      </w:r>
      <w:r>
        <w:t>damage in the revised convention? Even if not on board one of the colliding vessels? If so, what justifies your reasoning?</w:t>
      </w:r>
    </w:p>
    <w:p w14:paraId="2466E9B0" w14:textId="77777777" w:rsidR="00AC3489" w:rsidRDefault="00AC3489" w:rsidP="00B357B1">
      <w:pPr>
        <w:pStyle w:val="a3"/>
        <w:spacing w:before="198" w:line="276" w:lineRule="auto"/>
        <w:ind w:right="104"/>
        <w:jc w:val="both"/>
        <w:rPr>
          <w:rFonts w:ascii="ＭＳ 明朝" w:eastAsia="ＭＳ 明朝" w:hAnsi="ＭＳ 明朝" w:cs="ＭＳ 明朝"/>
          <w:color w:val="FF0000"/>
          <w:lang w:eastAsia="ja-JP"/>
        </w:rPr>
      </w:pPr>
    </w:p>
    <w:p w14:paraId="0D202516" w14:textId="375654B5" w:rsidR="00C97641" w:rsidRDefault="00736A5C" w:rsidP="00125D1A">
      <w:pPr>
        <w:pStyle w:val="a3"/>
        <w:spacing w:before="198" w:line="276" w:lineRule="auto"/>
        <w:ind w:right="104" w:firstLineChars="250" w:firstLine="600"/>
        <w:jc w:val="both"/>
        <w:rPr>
          <w:rFonts w:ascii="Century" w:eastAsia="ＭＳ 明朝" w:hAnsi="Century" w:cs="ＭＳ 明朝"/>
          <w:b w:val="0"/>
          <w:bCs w:val="0"/>
          <w:color w:val="0070C0"/>
          <w:lang w:eastAsia="ja-JP"/>
        </w:rPr>
      </w:pPr>
      <w:r>
        <w:rPr>
          <w:rFonts w:ascii="Century" w:hAnsi="Century"/>
          <w:b w:val="0"/>
          <w:bCs w:val="0"/>
          <w:color w:val="0070C0"/>
          <w:lang w:eastAsia="ja-JP"/>
        </w:rPr>
        <w:t>T</w:t>
      </w:r>
      <w:r w:rsidR="00C97641">
        <w:rPr>
          <w:rFonts w:ascii="Century" w:hAnsi="Century"/>
          <w:b w:val="0"/>
          <w:bCs w:val="0"/>
          <w:color w:val="0070C0"/>
          <w:lang w:eastAsia="ja-JP"/>
        </w:rPr>
        <w:t>he joint liability should be introduced</w:t>
      </w:r>
      <w:r>
        <w:rPr>
          <w:rFonts w:ascii="Century" w:hAnsi="Century"/>
          <w:b w:val="0"/>
          <w:bCs w:val="0"/>
          <w:color w:val="0070C0"/>
          <w:lang w:eastAsia="ja-JP"/>
        </w:rPr>
        <w:t xml:space="preserve"> with respect to the liability for third party property damage</w:t>
      </w:r>
      <w:r w:rsidR="00C97641">
        <w:rPr>
          <w:rFonts w:ascii="Century" w:hAnsi="Century"/>
          <w:b w:val="0"/>
          <w:bCs w:val="0"/>
          <w:color w:val="0070C0"/>
          <w:lang w:eastAsia="ja-JP"/>
        </w:rPr>
        <w:t xml:space="preserve">. </w:t>
      </w:r>
      <w:r w:rsidR="004D5CBB">
        <w:rPr>
          <w:rFonts w:ascii="Century" w:eastAsia="ＭＳ 明朝" w:hAnsi="Century" w:cs="ＭＳ 明朝"/>
          <w:b w:val="0"/>
          <w:bCs w:val="0"/>
          <w:color w:val="0070C0"/>
          <w:lang w:eastAsia="ja-JP"/>
        </w:rPr>
        <w:t>This</w:t>
      </w:r>
      <w:r w:rsidR="00C97641" w:rsidRPr="00C97641">
        <w:rPr>
          <w:rFonts w:ascii="Century" w:eastAsia="ＭＳ 明朝" w:hAnsi="Century" w:cs="ＭＳ 明朝"/>
          <w:b w:val="0"/>
          <w:bCs w:val="0"/>
          <w:color w:val="0070C0"/>
          <w:lang w:eastAsia="ja-JP"/>
        </w:rPr>
        <w:t xml:space="preserve"> is </w:t>
      </w:r>
      <w:r w:rsidR="004D5CBB">
        <w:rPr>
          <w:rFonts w:ascii="Century" w:eastAsia="ＭＳ 明朝" w:hAnsi="Century" w:cs="ＭＳ 明朝"/>
          <w:b w:val="0"/>
          <w:bCs w:val="0"/>
          <w:color w:val="0070C0"/>
          <w:lang w:eastAsia="ja-JP"/>
        </w:rPr>
        <w:t>in accordance with the general principle of current tort law</w:t>
      </w:r>
      <w:r w:rsidR="00C97641">
        <w:rPr>
          <w:rFonts w:ascii="Century" w:eastAsia="ＭＳ 明朝" w:hAnsi="Century" w:cs="ＭＳ 明朝" w:hint="eastAsia"/>
          <w:b w:val="0"/>
          <w:bCs w:val="0"/>
          <w:color w:val="0070C0"/>
          <w:lang w:eastAsia="ja-JP"/>
        </w:rPr>
        <w:t>.</w:t>
      </w:r>
    </w:p>
    <w:p w14:paraId="5BB4426E" w14:textId="77777777" w:rsidR="00125D1A" w:rsidRDefault="00125D1A" w:rsidP="00125D1A">
      <w:pPr>
        <w:pStyle w:val="a3"/>
        <w:spacing w:before="198" w:line="276" w:lineRule="auto"/>
        <w:ind w:right="104" w:firstLineChars="250" w:firstLine="600"/>
        <w:jc w:val="both"/>
        <w:rPr>
          <w:rFonts w:ascii="Century" w:eastAsia="ＭＳ 明朝" w:hAnsi="Century" w:cs="ＭＳ 明朝"/>
          <w:b w:val="0"/>
          <w:bCs w:val="0"/>
          <w:color w:val="0070C0"/>
          <w:lang w:eastAsia="ja-JP"/>
        </w:rPr>
      </w:pPr>
    </w:p>
    <w:p w14:paraId="33A3EE47" w14:textId="77777777" w:rsidR="006158DD" w:rsidRPr="00C97641" w:rsidRDefault="006158DD" w:rsidP="00125D1A">
      <w:pPr>
        <w:pStyle w:val="a3"/>
        <w:spacing w:before="198" w:line="276" w:lineRule="auto"/>
        <w:ind w:right="104" w:firstLineChars="250" w:firstLine="600"/>
        <w:jc w:val="both"/>
        <w:rPr>
          <w:rFonts w:ascii="Century" w:eastAsia="ＭＳ 明朝" w:hAnsi="Century" w:cs="ＭＳ 明朝"/>
          <w:b w:val="0"/>
          <w:bCs w:val="0"/>
          <w:color w:val="0070C0"/>
          <w:lang w:eastAsia="ja-JP"/>
        </w:rPr>
      </w:pPr>
    </w:p>
    <w:p w14:paraId="36AB646A" w14:textId="77777777" w:rsidR="00125D1A" w:rsidRPr="0088241D" w:rsidRDefault="00125D1A" w:rsidP="0088241D">
      <w:pPr>
        <w:pStyle w:val="a3"/>
        <w:spacing w:before="0" w:line="276" w:lineRule="auto"/>
        <w:ind w:left="0" w:firstLineChars="250" w:firstLine="597"/>
        <w:jc w:val="both"/>
        <w:rPr>
          <w:rFonts w:ascii="Century" w:eastAsia="ＭＳ 明朝" w:hAnsi="Century" w:cs="ＭＳ 明朝"/>
          <w:i/>
          <w:iCs/>
          <w:color w:val="0070C0"/>
          <w:spacing w:val="-2"/>
          <w:lang w:eastAsia="ja-JP"/>
        </w:rPr>
      </w:pPr>
      <w:r w:rsidRPr="0088241D">
        <w:rPr>
          <w:rFonts w:ascii="Century" w:eastAsia="ＭＳ 明朝" w:hAnsi="Century" w:cs="ＭＳ 明朝"/>
          <w:i/>
          <w:iCs/>
          <w:color w:val="0070C0"/>
          <w:spacing w:val="-2"/>
          <w:lang w:eastAsia="ja-JP"/>
        </w:rPr>
        <w:t>Information on Japanese Law</w:t>
      </w:r>
    </w:p>
    <w:p w14:paraId="1B1FD8B6" w14:textId="41A78AAF" w:rsidR="00AC3489" w:rsidRPr="009B3456" w:rsidRDefault="00AC3489" w:rsidP="00125D1A">
      <w:pPr>
        <w:pStyle w:val="a3"/>
        <w:spacing w:before="198" w:line="276" w:lineRule="auto"/>
        <w:ind w:right="104" w:firstLineChars="250" w:firstLine="600"/>
        <w:jc w:val="both"/>
        <w:rPr>
          <w:rFonts w:ascii="Century" w:hAnsi="Century"/>
          <w:b w:val="0"/>
          <w:bCs w:val="0"/>
          <w:color w:val="0070C0"/>
          <w:lang w:eastAsia="ja-JP"/>
        </w:rPr>
      </w:pPr>
      <w:r>
        <w:rPr>
          <w:rFonts w:ascii="Century" w:hAnsi="Century"/>
          <w:b w:val="0"/>
          <w:bCs w:val="0"/>
          <w:color w:val="0070C0"/>
          <w:lang w:eastAsia="ja-JP"/>
        </w:rPr>
        <w:t xml:space="preserve">Japanese law already applies </w:t>
      </w:r>
      <w:r w:rsidR="004D5CBB">
        <w:rPr>
          <w:rFonts w:ascii="Century" w:hAnsi="Century"/>
          <w:b w:val="0"/>
          <w:bCs w:val="0"/>
          <w:color w:val="0070C0"/>
          <w:lang w:eastAsia="ja-JP"/>
        </w:rPr>
        <w:t xml:space="preserve">the </w:t>
      </w:r>
      <w:r>
        <w:rPr>
          <w:rFonts w:ascii="Century" w:hAnsi="Century"/>
          <w:b w:val="0"/>
          <w:bCs w:val="0"/>
          <w:color w:val="0070C0"/>
          <w:lang w:eastAsia="ja-JP"/>
        </w:rPr>
        <w:t xml:space="preserve">joint liability </w:t>
      </w:r>
      <w:r w:rsidR="00C97641">
        <w:rPr>
          <w:rFonts w:ascii="Century" w:hAnsi="Century"/>
          <w:b w:val="0"/>
          <w:bCs w:val="0"/>
          <w:color w:val="0070C0"/>
          <w:lang w:eastAsia="ja-JP"/>
        </w:rPr>
        <w:t>irrespective of whether the third party was on board or not</w:t>
      </w:r>
      <w:r w:rsidR="00736A5C">
        <w:rPr>
          <w:rFonts w:ascii="Century" w:hAnsi="Century"/>
          <w:b w:val="0"/>
          <w:bCs w:val="0"/>
          <w:color w:val="0070C0"/>
          <w:lang w:eastAsia="ja-JP"/>
        </w:rPr>
        <w:t>. The result is achieved</w:t>
      </w:r>
      <w:r w:rsidR="00C97641">
        <w:rPr>
          <w:rFonts w:ascii="Century" w:hAnsi="Century"/>
          <w:b w:val="0"/>
          <w:bCs w:val="0"/>
          <w:color w:val="0070C0"/>
          <w:lang w:eastAsia="ja-JP"/>
        </w:rPr>
        <w:t xml:space="preserve"> </w:t>
      </w:r>
      <w:r>
        <w:rPr>
          <w:rFonts w:ascii="Century" w:hAnsi="Century"/>
          <w:b w:val="0"/>
          <w:bCs w:val="0"/>
          <w:color w:val="0070C0"/>
          <w:lang w:eastAsia="ja-JP"/>
        </w:rPr>
        <w:t xml:space="preserve">through </w:t>
      </w:r>
      <w:r w:rsidR="007C54D9">
        <w:rPr>
          <w:rFonts w:ascii="Century" w:hAnsi="Century"/>
          <w:b w:val="0"/>
          <w:bCs w:val="0"/>
          <w:color w:val="0070C0"/>
          <w:lang w:eastAsia="ja-JP"/>
        </w:rPr>
        <w:t>the application of general tort law (</w:t>
      </w:r>
      <w:r>
        <w:rPr>
          <w:rFonts w:ascii="Century" w:hAnsi="Century"/>
          <w:b w:val="0"/>
          <w:bCs w:val="0"/>
          <w:color w:val="0070C0"/>
          <w:lang w:eastAsia="ja-JP"/>
        </w:rPr>
        <w:t>Art</w:t>
      </w:r>
      <w:r w:rsidR="007C54D9">
        <w:rPr>
          <w:rFonts w:ascii="Century" w:hAnsi="Century"/>
          <w:b w:val="0"/>
          <w:bCs w:val="0"/>
          <w:color w:val="0070C0"/>
          <w:lang w:eastAsia="ja-JP"/>
        </w:rPr>
        <w:t>icle</w:t>
      </w:r>
      <w:r>
        <w:rPr>
          <w:rFonts w:ascii="Century" w:hAnsi="Century"/>
          <w:b w:val="0"/>
          <w:bCs w:val="0"/>
          <w:color w:val="0070C0"/>
          <w:lang w:eastAsia="ja-JP"/>
        </w:rPr>
        <w:t xml:space="preserve"> 719</w:t>
      </w:r>
      <w:r w:rsidR="007A7A1F">
        <w:rPr>
          <w:rFonts w:ascii="Century" w:hAnsi="Century"/>
          <w:b w:val="0"/>
          <w:bCs w:val="0"/>
          <w:color w:val="0070C0"/>
          <w:lang w:eastAsia="ja-JP"/>
        </w:rPr>
        <w:t xml:space="preserve"> </w:t>
      </w:r>
      <w:r>
        <w:rPr>
          <w:rFonts w:ascii="Century" w:hAnsi="Century"/>
          <w:b w:val="0"/>
          <w:bCs w:val="0"/>
          <w:color w:val="0070C0"/>
          <w:lang w:eastAsia="ja-JP"/>
        </w:rPr>
        <w:t>(1) of Civil Code (</w:t>
      </w:r>
      <w:r w:rsidRPr="00A1284E">
        <w:rPr>
          <w:rFonts w:ascii="Century" w:hAnsi="Century"/>
          <w:b w:val="0"/>
          <w:bCs w:val="0"/>
          <w:color w:val="0070C0"/>
          <w:lang w:eastAsia="ja-JP"/>
        </w:rPr>
        <w:t>Liability of Joint Tortfeasors</w:t>
      </w:r>
      <w:r>
        <w:rPr>
          <w:rFonts w:ascii="Century" w:hAnsi="Century"/>
          <w:b w:val="0"/>
          <w:bCs w:val="0"/>
          <w:color w:val="0070C0"/>
          <w:lang w:eastAsia="ja-JP"/>
        </w:rPr>
        <w:t>)</w:t>
      </w:r>
      <w:r w:rsidR="007C54D9">
        <w:rPr>
          <w:rFonts w:ascii="Century" w:hAnsi="Century"/>
          <w:b w:val="0"/>
          <w:bCs w:val="0"/>
          <w:color w:val="0070C0"/>
          <w:lang w:eastAsia="ja-JP"/>
        </w:rPr>
        <w:t>)</w:t>
      </w:r>
      <w:r>
        <w:rPr>
          <w:rFonts w:ascii="ＭＳ 明朝" w:eastAsia="ＭＳ 明朝" w:hAnsi="ＭＳ 明朝" w:cs="ＭＳ 明朝"/>
          <w:b w:val="0"/>
          <w:bCs w:val="0"/>
          <w:color w:val="0070C0"/>
          <w:lang w:eastAsia="ja-JP"/>
        </w:rPr>
        <w:t xml:space="preserve">. </w:t>
      </w:r>
    </w:p>
    <w:p w14:paraId="5E84E0FA" w14:textId="77777777" w:rsidR="00AC3489" w:rsidRPr="00DE1108" w:rsidRDefault="00AC3489" w:rsidP="00B357B1">
      <w:pPr>
        <w:pStyle w:val="a3"/>
        <w:spacing w:before="198" w:line="276" w:lineRule="auto"/>
        <w:ind w:right="104"/>
        <w:jc w:val="both"/>
        <w:rPr>
          <w:rFonts w:ascii="Century" w:hAnsi="Century"/>
          <w:b w:val="0"/>
          <w:bCs w:val="0"/>
          <w:lang w:eastAsia="ja-JP"/>
        </w:rPr>
      </w:pPr>
    </w:p>
    <w:p w14:paraId="2AB7AD10" w14:textId="77777777" w:rsidR="00AC3489" w:rsidRDefault="00AC3489" w:rsidP="00B357B1">
      <w:pPr>
        <w:pStyle w:val="a4"/>
        <w:numPr>
          <w:ilvl w:val="1"/>
          <w:numId w:val="2"/>
        </w:numPr>
        <w:tabs>
          <w:tab w:val="left" w:pos="689"/>
          <w:tab w:val="left" w:pos="690"/>
        </w:tabs>
        <w:spacing w:before="201"/>
        <w:jc w:val="both"/>
        <w:rPr>
          <w:b/>
          <w:sz w:val="24"/>
        </w:rPr>
      </w:pPr>
      <w:bookmarkStart w:id="11" w:name="3.6_Defects_in_the_Vessel"/>
      <w:bookmarkEnd w:id="11"/>
      <w:r>
        <w:rPr>
          <w:b/>
          <w:sz w:val="24"/>
        </w:rPr>
        <w:t>Defects</w:t>
      </w:r>
      <w:r>
        <w:rPr>
          <w:b/>
          <w:spacing w:val="-7"/>
          <w:sz w:val="24"/>
        </w:rPr>
        <w:t xml:space="preserve"> </w:t>
      </w:r>
      <w:r>
        <w:rPr>
          <w:b/>
          <w:sz w:val="24"/>
        </w:rPr>
        <w:t>in</w:t>
      </w:r>
      <w:r>
        <w:rPr>
          <w:b/>
          <w:spacing w:val="-6"/>
          <w:sz w:val="24"/>
        </w:rPr>
        <w:t xml:space="preserve"> </w:t>
      </w:r>
      <w:r>
        <w:rPr>
          <w:b/>
          <w:sz w:val="24"/>
        </w:rPr>
        <w:t xml:space="preserve">the </w:t>
      </w:r>
      <w:r>
        <w:rPr>
          <w:b/>
          <w:spacing w:val="-2"/>
          <w:sz w:val="24"/>
        </w:rPr>
        <w:t>Vessel</w:t>
      </w:r>
    </w:p>
    <w:p w14:paraId="63771B46" w14:textId="77777777" w:rsidR="00AC3489" w:rsidRDefault="00AC3489" w:rsidP="00B357B1">
      <w:pPr>
        <w:pStyle w:val="a3"/>
        <w:ind w:left="0"/>
        <w:jc w:val="both"/>
        <w:rPr>
          <w:sz w:val="21"/>
        </w:rPr>
      </w:pPr>
    </w:p>
    <w:p w14:paraId="6B5E2BD0" w14:textId="77777777" w:rsidR="00AC3489" w:rsidRPr="009B5603" w:rsidRDefault="00AC3489" w:rsidP="00B357B1">
      <w:pPr>
        <w:spacing w:line="273" w:lineRule="auto"/>
        <w:ind w:left="690" w:right="101" w:hanging="1"/>
        <w:jc w:val="both"/>
        <w:rPr>
          <w:rFonts w:ascii="Times New Roman" w:hAnsi="Times New Roman" w:cs="Times New Roman"/>
        </w:rPr>
      </w:pPr>
      <w:r w:rsidRPr="009B5603">
        <w:rPr>
          <w:rFonts w:ascii="Times New Roman" w:hAnsi="Times New Roman" w:cs="Times New Roman"/>
        </w:rPr>
        <w:t>Under the 1910 Convention, the vessel owner will not be liable if the collision was caused</w:t>
      </w:r>
      <w:r w:rsidRPr="009B5603">
        <w:rPr>
          <w:rFonts w:ascii="Times New Roman" w:hAnsi="Times New Roman" w:cs="Times New Roman"/>
          <w:spacing w:val="-2"/>
        </w:rPr>
        <w:t xml:space="preserve"> </w:t>
      </w:r>
      <w:r w:rsidRPr="009B5603">
        <w:rPr>
          <w:rFonts w:ascii="Times New Roman" w:hAnsi="Times New Roman" w:cs="Times New Roman"/>
        </w:rPr>
        <w:t>by</w:t>
      </w:r>
      <w:r w:rsidRPr="009B5603">
        <w:rPr>
          <w:rFonts w:ascii="Times New Roman" w:hAnsi="Times New Roman" w:cs="Times New Roman"/>
          <w:spacing w:val="-2"/>
        </w:rPr>
        <w:t xml:space="preserve"> </w:t>
      </w:r>
      <w:r w:rsidRPr="009B5603">
        <w:rPr>
          <w:rFonts w:ascii="Times New Roman" w:hAnsi="Times New Roman" w:cs="Times New Roman"/>
        </w:rPr>
        <w:t>some defect</w:t>
      </w:r>
      <w:r w:rsidRPr="009B5603">
        <w:rPr>
          <w:rFonts w:ascii="Times New Roman" w:hAnsi="Times New Roman" w:cs="Times New Roman"/>
          <w:spacing w:val="-9"/>
        </w:rPr>
        <w:t xml:space="preserve"> </w:t>
      </w:r>
      <w:r w:rsidRPr="009B5603">
        <w:rPr>
          <w:rFonts w:ascii="Times New Roman" w:hAnsi="Times New Roman" w:cs="Times New Roman"/>
        </w:rPr>
        <w:t>in</w:t>
      </w:r>
      <w:r w:rsidRPr="009B5603">
        <w:rPr>
          <w:rFonts w:ascii="Times New Roman" w:hAnsi="Times New Roman" w:cs="Times New Roman"/>
          <w:spacing w:val="-2"/>
        </w:rPr>
        <w:t xml:space="preserve"> </w:t>
      </w:r>
      <w:r w:rsidRPr="009B5603">
        <w:rPr>
          <w:rFonts w:ascii="Times New Roman" w:hAnsi="Times New Roman" w:cs="Times New Roman"/>
        </w:rPr>
        <w:t>the vessel which</w:t>
      </w:r>
      <w:r w:rsidRPr="009B5603">
        <w:rPr>
          <w:rFonts w:ascii="Times New Roman" w:hAnsi="Times New Roman" w:cs="Times New Roman"/>
          <w:spacing w:val="-12"/>
        </w:rPr>
        <w:t xml:space="preserve"> </w:t>
      </w:r>
      <w:r w:rsidRPr="009B5603">
        <w:rPr>
          <w:rFonts w:ascii="Times New Roman" w:hAnsi="Times New Roman" w:cs="Times New Roman"/>
        </w:rPr>
        <w:t>the owner,</w:t>
      </w:r>
      <w:r w:rsidRPr="009B5603">
        <w:rPr>
          <w:rFonts w:ascii="Times New Roman" w:hAnsi="Times New Roman" w:cs="Times New Roman"/>
          <w:spacing w:val="-2"/>
        </w:rPr>
        <w:t xml:space="preserve"> </w:t>
      </w:r>
      <w:r w:rsidRPr="009B5603">
        <w:rPr>
          <w:rFonts w:ascii="Times New Roman" w:hAnsi="Times New Roman" w:cs="Times New Roman"/>
        </w:rPr>
        <w:t>by</w:t>
      </w:r>
      <w:r w:rsidRPr="009B5603">
        <w:rPr>
          <w:rFonts w:ascii="Times New Roman" w:hAnsi="Times New Roman" w:cs="Times New Roman"/>
          <w:spacing w:val="-2"/>
        </w:rPr>
        <w:t xml:space="preserve"> </w:t>
      </w:r>
      <w:r w:rsidRPr="009B5603">
        <w:rPr>
          <w:rFonts w:ascii="Times New Roman" w:hAnsi="Times New Roman" w:cs="Times New Roman"/>
        </w:rPr>
        <w:t>applying</w:t>
      </w:r>
      <w:r w:rsidRPr="009B5603">
        <w:rPr>
          <w:rFonts w:ascii="Times New Roman" w:hAnsi="Times New Roman" w:cs="Times New Roman"/>
          <w:spacing w:val="-2"/>
        </w:rPr>
        <w:t xml:space="preserve"> </w:t>
      </w:r>
      <w:r w:rsidRPr="009B5603">
        <w:rPr>
          <w:rFonts w:ascii="Times New Roman" w:hAnsi="Times New Roman" w:cs="Times New Roman"/>
        </w:rPr>
        <w:t>due diligence in</w:t>
      </w:r>
      <w:r w:rsidRPr="009B5603">
        <w:rPr>
          <w:rFonts w:ascii="Times New Roman" w:hAnsi="Times New Roman" w:cs="Times New Roman"/>
          <w:spacing w:val="-2"/>
        </w:rPr>
        <w:t xml:space="preserve"> </w:t>
      </w:r>
      <w:r w:rsidRPr="009B5603">
        <w:rPr>
          <w:rFonts w:ascii="Times New Roman" w:hAnsi="Times New Roman" w:cs="Times New Roman"/>
        </w:rPr>
        <w:t>all respects, was unable to detect.</w:t>
      </w:r>
    </w:p>
    <w:p w14:paraId="16C3AD2C" w14:textId="77777777" w:rsidR="00AC3489" w:rsidRDefault="00AC3489" w:rsidP="00B357B1">
      <w:pPr>
        <w:pStyle w:val="a3"/>
        <w:spacing w:before="207" w:line="278" w:lineRule="auto"/>
        <w:ind w:right="107"/>
        <w:jc w:val="both"/>
      </w:pPr>
      <w:r>
        <w:t>Should</w:t>
      </w:r>
      <w:r>
        <w:rPr>
          <w:spacing w:val="-4"/>
        </w:rPr>
        <w:t xml:space="preserve"> </w:t>
      </w:r>
      <w:r>
        <w:t>there be an</w:t>
      </w:r>
      <w:r>
        <w:rPr>
          <w:spacing w:val="-4"/>
        </w:rPr>
        <w:t xml:space="preserve"> </w:t>
      </w:r>
      <w:r>
        <w:t>exception</w:t>
      </w:r>
      <w:r>
        <w:rPr>
          <w:spacing w:val="-4"/>
        </w:rPr>
        <w:t xml:space="preserve"> </w:t>
      </w:r>
      <w:r>
        <w:t>to the effect that the vessel should be strictly liable for such defects irrespective of fault?</w:t>
      </w:r>
    </w:p>
    <w:p w14:paraId="6BD725F5" w14:textId="77777777" w:rsidR="00AC3489" w:rsidRDefault="00AC3489" w:rsidP="00B357B1">
      <w:pPr>
        <w:pStyle w:val="a3"/>
        <w:spacing w:before="199" w:line="268" w:lineRule="auto"/>
        <w:ind w:right="124"/>
        <w:jc w:val="both"/>
      </w:pPr>
      <w:r>
        <w:t>If so, should the revised Convention then define “defects”, for which no fault is required to lead to liability?</w:t>
      </w:r>
    </w:p>
    <w:p w14:paraId="7A84DE3B" w14:textId="77777777" w:rsidR="004D5CBB" w:rsidRDefault="004D5CBB" w:rsidP="00B357B1">
      <w:pPr>
        <w:pStyle w:val="a3"/>
        <w:spacing w:before="199" w:line="269" w:lineRule="auto"/>
        <w:ind w:left="692" w:right="125" w:firstLineChars="250" w:firstLine="600"/>
        <w:jc w:val="both"/>
        <w:rPr>
          <w:rFonts w:ascii="ＭＳ 明朝" w:eastAsia="ＭＳ 明朝" w:hAnsi="ＭＳ 明朝" w:cs="ＭＳ 明朝"/>
          <w:b w:val="0"/>
          <w:bCs w:val="0"/>
          <w:color w:val="0070C0"/>
          <w:lang w:eastAsia="ja-JP"/>
        </w:rPr>
      </w:pPr>
    </w:p>
    <w:p w14:paraId="0096612A" w14:textId="42773A37" w:rsidR="005642C9" w:rsidRDefault="00F0635B" w:rsidP="0088241D">
      <w:pPr>
        <w:pStyle w:val="a3"/>
        <w:spacing w:before="199" w:line="276" w:lineRule="auto"/>
        <w:ind w:left="692" w:right="125" w:firstLineChars="250" w:firstLine="600"/>
        <w:jc w:val="both"/>
        <w:rPr>
          <w:rFonts w:ascii="Century" w:hAnsi="Century"/>
          <w:b w:val="0"/>
          <w:bCs w:val="0"/>
          <w:color w:val="0070C0"/>
        </w:rPr>
      </w:pPr>
      <w:r>
        <w:rPr>
          <w:rFonts w:ascii="Century" w:eastAsia="ＭＳ 明朝" w:hAnsi="Century" w:cs="ＭＳ 明朝"/>
          <w:b w:val="0"/>
          <w:bCs w:val="0"/>
          <w:color w:val="0070C0"/>
          <w:lang w:eastAsia="ja-JP"/>
        </w:rPr>
        <w:t xml:space="preserve">It is not necessary </w:t>
      </w:r>
      <w:r w:rsidR="005D7119">
        <w:rPr>
          <w:rFonts w:ascii="Century" w:eastAsia="ＭＳ 明朝" w:hAnsi="Century" w:cs="ＭＳ 明朝"/>
          <w:b w:val="0"/>
          <w:bCs w:val="0"/>
          <w:color w:val="0070C0"/>
          <w:lang w:eastAsia="ja-JP"/>
        </w:rPr>
        <w:t xml:space="preserve">to introduce a special liability </w:t>
      </w:r>
      <w:r>
        <w:rPr>
          <w:rFonts w:ascii="Century" w:eastAsia="ＭＳ 明朝" w:hAnsi="Century" w:cs="ＭＳ 明朝"/>
          <w:b w:val="0"/>
          <w:bCs w:val="0"/>
          <w:color w:val="0070C0"/>
          <w:lang w:eastAsia="ja-JP"/>
        </w:rPr>
        <w:t>caused by the</w:t>
      </w:r>
      <w:r w:rsidR="005D7119">
        <w:rPr>
          <w:rFonts w:ascii="Century" w:eastAsia="ＭＳ 明朝" w:hAnsi="Century" w:cs="ＭＳ 明朝"/>
          <w:b w:val="0"/>
          <w:bCs w:val="0"/>
          <w:color w:val="0070C0"/>
          <w:lang w:eastAsia="ja-JP"/>
        </w:rPr>
        <w:t xml:space="preserve"> defect of </w:t>
      </w:r>
      <w:r w:rsidR="005D7119">
        <w:rPr>
          <w:rFonts w:ascii="Century" w:eastAsia="ＭＳ 明朝" w:hAnsi="Century" w:cs="ＭＳ 明朝"/>
          <w:b w:val="0"/>
          <w:bCs w:val="0"/>
          <w:color w:val="0070C0"/>
          <w:lang w:eastAsia="ja-JP"/>
        </w:rPr>
        <w:lastRenderedPageBreak/>
        <w:t xml:space="preserve">vessels. </w:t>
      </w:r>
      <w:r>
        <w:rPr>
          <w:rFonts w:ascii="Century" w:eastAsia="ＭＳ 明朝" w:hAnsi="Century" w:cs="ＭＳ 明朝"/>
          <w:b w:val="0"/>
          <w:bCs w:val="0"/>
          <w:color w:val="0070C0"/>
          <w:lang w:eastAsia="ja-JP"/>
        </w:rPr>
        <w:t>C</w:t>
      </w:r>
      <w:r w:rsidR="004D5CBB">
        <w:rPr>
          <w:rFonts w:ascii="Century" w:eastAsia="ＭＳ 明朝" w:hAnsi="Century" w:cs="ＭＳ 明朝"/>
          <w:b w:val="0"/>
          <w:bCs w:val="0"/>
          <w:color w:val="0070C0"/>
          <w:lang w:eastAsia="ja-JP"/>
        </w:rPr>
        <w:t>ourt</w:t>
      </w:r>
      <w:r>
        <w:rPr>
          <w:rFonts w:ascii="Century" w:eastAsia="ＭＳ 明朝" w:hAnsi="Century" w:cs="ＭＳ 明朝"/>
          <w:b w:val="0"/>
          <w:bCs w:val="0"/>
          <w:color w:val="0070C0"/>
          <w:lang w:eastAsia="ja-JP"/>
        </w:rPr>
        <w:t>s</w:t>
      </w:r>
      <w:r w:rsidR="004D5CBB">
        <w:rPr>
          <w:rFonts w:ascii="Century" w:eastAsia="ＭＳ 明朝" w:hAnsi="Century" w:cs="ＭＳ 明朝"/>
          <w:b w:val="0"/>
          <w:bCs w:val="0"/>
          <w:color w:val="0070C0"/>
          <w:lang w:eastAsia="ja-JP"/>
        </w:rPr>
        <w:t xml:space="preserve"> </w:t>
      </w:r>
      <w:r w:rsidR="007D2674">
        <w:rPr>
          <w:rFonts w:ascii="Century" w:eastAsia="ＭＳ 明朝" w:hAnsi="Century" w:cs="ＭＳ 明朝"/>
          <w:b w:val="0"/>
          <w:bCs w:val="0"/>
          <w:color w:val="0070C0"/>
          <w:lang w:eastAsia="ja-JP"/>
        </w:rPr>
        <w:t xml:space="preserve">would </w:t>
      </w:r>
      <w:r>
        <w:rPr>
          <w:rFonts w:ascii="Century" w:eastAsia="ＭＳ 明朝" w:hAnsi="Century" w:cs="ＭＳ 明朝"/>
          <w:b w:val="0"/>
          <w:bCs w:val="0"/>
          <w:color w:val="0070C0"/>
          <w:lang w:eastAsia="ja-JP"/>
        </w:rPr>
        <w:t xml:space="preserve">usually find shipowner's </w:t>
      </w:r>
      <w:r w:rsidR="004D5CBB">
        <w:rPr>
          <w:rFonts w:ascii="Century" w:eastAsia="ＭＳ 明朝" w:hAnsi="Century" w:cs="ＭＳ 明朝"/>
          <w:b w:val="0"/>
          <w:bCs w:val="0"/>
          <w:color w:val="0070C0"/>
          <w:lang w:eastAsia="ja-JP"/>
        </w:rPr>
        <w:t>fault if the vessel contains a defect which has caused the collision</w:t>
      </w:r>
      <w:r>
        <w:rPr>
          <w:rFonts w:ascii="Century" w:eastAsia="ＭＳ 明朝" w:hAnsi="Century" w:cs="ＭＳ 明朝"/>
          <w:b w:val="0"/>
          <w:bCs w:val="0"/>
          <w:color w:val="0070C0"/>
          <w:lang w:eastAsia="ja-JP"/>
        </w:rPr>
        <w:t xml:space="preserve"> and impose liability on the shipowner unless it excises due diligence</w:t>
      </w:r>
      <w:r w:rsidR="004D5CBB" w:rsidRPr="004D5CBB">
        <w:rPr>
          <w:rFonts w:ascii="Century" w:eastAsia="ＭＳ 明朝" w:hAnsi="Century" w:cs="ＭＳ 明朝"/>
          <w:b w:val="0"/>
          <w:bCs w:val="0"/>
          <w:color w:val="0070C0"/>
          <w:lang w:eastAsia="ja-JP"/>
        </w:rPr>
        <w:t>.</w:t>
      </w:r>
    </w:p>
    <w:p w14:paraId="1A800B4A" w14:textId="77777777" w:rsidR="005642C9" w:rsidRPr="00547248" w:rsidRDefault="005642C9" w:rsidP="00B357B1">
      <w:pPr>
        <w:pStyle w:val="a3"/>
        <w:spacing w:before="199" w:line="268" w:lineRule="auto"/>
        <w:ind w:left="0" w:right="124"/>
        <w:jc w:val="both"/>
        <w:rPr>
          <w:rFonts w:ascii="Century" w:hAnsi="Century"/>
          <w:b w:val="0"/>
          <w:bCs w:val="0"/>
          <w:color w:val="0070C0"/>
        </w:rPr>
      </w:pPr>
    </w:p>
    <w:p w14:paraId="3D3DD72F" w14:textId="77777777" w:rsidR="005642C9" w:rsidRDefault="005642C9" w:rsidP="00B357B1">
      <w:pPr>
        <w:pStyle w:val="a4"/>
        <w:numPr>
          <w:ilvl w:val="1"/>
          <w:numId w:val="2"/>
        </w:numPr>
        <w:tabs>
          <w:tab w:val="left" w:pos="690"/>
          <w:tab w:val="left" w:pos="691"/>
        </w:tabs>
        <w:spacing w:before="212"/>
        <w:ind w:hanging="571"/>
        <w:jc w:val="both"/>
        <w:rPr>
          <w:b/>
          <w:sz w:val="24"/>
        </w:rPr>
      </w:pPr>
      <w:bookmarkStart w:id="12" w:name="3.7_Legal_Presumptions"/>
      <w:bookmarkEnd w:id="12"/>
      <w:r>
        <w:rPr>
          <w:b/>
          <w:sz w:val="24"/>
        </w:rPr>
        <w:t>Legal</w:t>
      </w:r>
      <w:r>
        <w:rPr>
          <w:b/>
          <w:spacing w:val="6"/>
          <w:sz w:val="24"/>
        </w:rPr>
        <w:t xml:space="preserve"> </w:t>
      </w:r>
      <w:r>
        <w:rPr>
          <w:b/>
          <w:spacing w:val="-2"/>
          <w:sz w:val="24"/>
        </w:rPr>
        <w:t>Presumptions</w:t>
      </w:r>
    </w:p>
    <w:p w14:paraId="0874F83D" w14:textId="77777777" w:rsidR="005642C9" w:rsidRDefault="005642C9" w:rsidP="00B357B1">
      <w:pPr>
        <w:pStyle w:val="a3"/>
        <w:spacing w:before="3"/>
        <w:ind w:left="0"/>
        <w:jc w:val="both"/>
        <w:rPr>
          <w:sz w:val="21"/>
        </w:rPr>
      </w:pPr>
    </w:p>
    <w:p w14:paraId="0A63E2FA" w14:textId="77777777" w:rsidR="005642C9" w:rsidRPr="00F7392F" w:rsidRDefault="005642C9" w:rsidP="00B357B1">
      <w:pPr>
        <w:spacing w:line="278" w:lineRule="auto"/>
        <w:ind w:left="690" w:right="113"/>
        <w:jc w:val="both"/>
        <w:rPr>
          <w:rFonts w:ascii="Times New Roman" w:hAnsi="Times New Roman" w:cs="Times New Roman"/>
        </w:rPr>
      </w:pPr>
      <w:r w:rsidRPr="00F7392F">
        <w:rPr>
          <w:rFonts w:ascii="Times New Roman" w:hAnsi="Times New Roman" w:cs="Times New Roman"/>
        </w:rPr>
        <w:t>Art.</w:t>
      </w:r>
      <w:r w:rsidRPr="00F7392F">
        <w:rPr>
          <w:rFonts w:ascii="Times New Roman" w:hAnsi="Times New Roman" w:cs="Times New Roman"/>
          <w:spacing w:val="-10"/>
        </w:rPr>
        <w:t xml:space="preserve"> </w:t>
      </w:r>
      <w:r w:rsidRPr="00F7392F">
        <w:rPr>
          <w:rFonts w:ascii="Times New Roman" w:hAnsi="Times New Roman" w:cs="Times New Roman"/>
        </w:rPr>
        <w:t>6</w:t>
      </w:r>
      <w:r w:rsidRPr="00F7392F">
        <w:rPr>
          <w:rFonts w:ascii="Times New Roman" w:hAnsi="Times New Roman" w:cs="Times New Roman"/>
          <w:spacing w:val="-10"/>
        </w:rPr>
        <w:t xml:space="preserve"> </w:t>
      </w:r>
      <w:r w:rsidRPr="00F7392F">
        <w:rPr>
          <w:rFonts w:ascii="Times New Roman" w:hAnsi="Times New Roman" w:cs="Times New Roman"/>
        </w:rPr>
        <w:t>(2)</w:t>
      </w:r>
      <w:r w:rsidRPr="00F7392F">
        <w:rPr>
          <w:rFonts w:ascii="Times New Roman" w:hAnsi="Times New Roman" w:cs="Times New Roman"/>
          <w:spacing w:val="-10"/>
        </w:rPr>
        <w:t xml:space="preserve"> </w:t>
      </w:r>
      <w:r w:rsidRPr="00F7392F">
        <w:rPr>
          <w:rFonts w:ascii="Times New Roman" w:hAnsi="Times New Roman" w:cs="Times New Roman"/>
        </w:rPr>
        <w:t>of</w:t>
      </w:r>
      <w:r w:rsidRPr="00F7392F">
        <w:rPr>
          <w:rFonts w:ascii="Times New Roman" w:hAnsi="Times New Roman" w:cs="Times New Roman"/>
          <w:spacing w:val="-10"/>
        </w:rPr>
        <w:t xml:space="preserve"> </w:t>
      </w:r>
      <w:r w:rsidRPr="00F7392F">
        <w:rPr>
          <w:rFonts w:ascii="Times New Roman" w:hAnsi="Times New Roman" w:cs="Times New Roman"/>
        </w:rPr>
        <w:t>the</w:t>
      </w:r>
      <w:r w:rsidRPr="00F7392F">
        <w:rPr>
          <w:rFonts w:ascii="Times New Roman" w:hAnsi="Times New Roman" w:cs="Times New Roman"/>
          <w:spacing w:val="-6"/>
        </w:rPr>
        <w:t xml:space="preserve"> </w:t>
      </w:r>
      <w:r w:rsidRPr="00F7392F">
        <w:rPr>
          <w:rFonts w:ascii="Times New Roman" w:hAnsi="Times New Roman" w:cs="Times New Roman"/>
        </w:rPr>
        <w:t>1910</w:t>
      </w:r>
      <w:r w:rsidRPr="00F7392F">
        <w:rPr>
          <w:rFonts w:ascii="Times New Roman" w:hAnsi="Times New Roman" w:cs="Times New Roman"/>
          <w:spacing w:val="-10"/>
        </w:rPr>
        <w:t xml:space="preserve"> </w:t>
      </w:r>
      <w:r w:rsidRPr="00F7392F">
        <w:rPr>
          <w:rFonts w:ascii="Times New Roman" w:hAnsi="Times New Roman" w:cs="Times New Roman"/>
        </w:rPr>
        <w:t>Convention</w:t>
      </w:r>
      <w:r w:rsidRPr="00F7392F">
        <w:rPr>
          <w:rFonts w:ascii="Times New Roman" w:hAnsi="Times New Roman" w:cs="Times New Roman"/>
          <w:spacing w:val="-10"/>
        </w:rPr>
        <w:t xml:space="preserve"> </w:t>
      </w:r>
      <w:r w:rsidRPr="00F7392F">
        <w:rPr>
          <w:rFonts w:ascii="Times New Roman" w:hAnsi="Times New Roman" w:cs="Times New Roman"/>
        </w:rPr>
        <w:t>provides</w:t>
      </w:r>
      <w:r w:rsidRPr="00F7392F">
        <w:rPr>
          <w:rFonts w:ascii="Times New Roman" w:hAnsi="Times New Roman" w:cs="Times New Roman"/>
          <w:spacing w:val="-13"/>
        </w:rPr>
        <w:t xml:space="preserve"> </w:t>
      </w:r>
      <w:r w:rsidRPr="00F7392F">
        <w:rPr>
          <w:rFonts w:ascii="Times New Roman" w:hAnsi="Times New Roman" w:cs="Times New Roman"/>
        </w:rPr>
        <w:t>that</w:t>
      </w:r>
      <w:r w:rsidRPr="00F7392F">
        <w:rPr>
          <w:rFonts w:ascii="Times New Roman" w:hAnsi="Times New Roman" w:cs="Times New Roman"/>
          <w:spacing w:val="-6"/>
        </w:rPr>
        <w:t xml:space="preserve"> </w:t>
      </w:r>
      <w:r w:rsidRPr="00F7392F">
        <w:rPr>
          <w:rFonts w:ascii="Times New Roman" w:hAnsi="Times New Roman" w:cs="Times New Roman"/>
        </w:rPr>
        <w:t>legal</w:t>
      </w:r>
      <w:r w:rsidRPr="00F7392F">
        <w:rPr>
          <w:rFonts w:ascii="Times New Roman" w:hAnsi="Times New Roman" w:cs="Times New Roman"/>
          <w:spacing w:val="-6"/>
        </w:rPr>
        <w:t xml:space="preserve"> </w:t>
      </w:r>
      <w:r w:rsidRPr="00F7392F">
        <w:rPr>
          <w:rFonts w:ascii="Times New Roman" w:hAnsi="Times New Roman" w:cs="Times New Roman"/>
        </w:rPr>
        <w:t>presumptions</w:t>
      </w:r>
      <w:r w:rsidRPr="00F7392F">
        <w:rPr>
          <w:rFonts w:ascii="Times New Roman" w:hAnsi="Times New Roman" w:cs="Times New Roman"/>
          <w:spacing w:val="-13"/>
        </w:rPr>
        <w:t xml:space="preserve"> </w:t>
      </w:r>
      <w:r w:rsidRPr="00F7392F">
        <w:rPr>
          <w:rFonts w:ascii="Times New Roman" w:hAnsi="Times New Roman" w:cs="Times New Roman"/>
        </w:rPr>
        <w:t>relating</w:t>
      </w:r>
      <w:r w:rsidRPr="00F7392F">
        <w:rPr>
          <w:rFonts w:ascii="Times New Roman" w:hAnsi="Times New Roman" w:cs="Times New Roman"/>
          <w:spacing w:val="-10"/>
        </w:rPr>
        <w:t xml:space="preserve"> </w:t>
      </w:r>
      <w:r w:rsidRPr="00F7392F">
        <w:rPr>
          <w:rFonts w:ascii="Times New Roman" w:hAnsi="Times New Roman" w:cs="Times New Roman"/>
        </w:rPr>
        <w:t>to</w:t>
      </w:r>
      <w:r w:rsidRPr="00F7392F">
        <w:rPr>
          <w:rFonts w:ascii="Times New Roman" w:hAnsi="Times New Roman" w:cs="Times New Roman"/>
          <w:spacing w:val="-10"/>
        </w:rPr>
        <w:t xml:space="preserve"> </w:t>
      </w:r>
      <w:r w:rsidRPr="00F7392F">
        <w:rPr>
          <w:rFonts w:ascii="Times New Roman" w:hAnsi="Times New Roman" w:cs="Times New Roman"/>
        </w:rPr>
        <w:t>fault</w:t>
      </w:r>
      <w:r w:rsidRPr="00F7392F">
        <w:rPr>
          <w:rFonts w:ascii="Times New Roman" w:hAnsi="Times New Roman" w:cs="Times New Roman"/>
          <w:spacing w:val="-6"/>
        </w:rPr>
        <w:t xml:space="preserve"> </w:t>
      </w:r>
      <w:r w:rsidRPr="00F7392F">
        <w:rPr>
          <w:rFonts w:ascii="Times New Roman" w:hAnsi="Times New Roman" w:cs="Times New Roman"/>
        </w:rPr>
        <w:t>are not applicable when it comes to determining liability under the Convention.</w:t>
      </w:r>
    </w:p>
    <w:p w14:paraId="350747BE" w14:textId="77777777" w:rsidR="005642C9" w:rsidRDefault="005642C9" w:rsidP="00B357B1">
      <w:pPr>
        <w:pStyle w:val="a3"/>
        <w:spacing w:before="190" w:line="278" w:lineRule="auto"/>
        <w:ind w:right="114"/>
        <w:jc w:val="both"/>
      </w:pPr>
      <w:r>
        <w:t xml:space="preserve">Should the revised Convention expressly adopt some internationally </w:t>
      </w:r>
      <w:proofErr w:type="spellStart"/>
      <w:r>
        <w:t>recognised</w:t>
      </w:r>
      <w:proofErr w:type="spellEnd"/>
      <w:r>
        <w:t xml:space="preserve"> presumptions, and if so, what type of presumption?</w:t>
      </w:r>
    </w:p>
    <w:p w14:paraId="73582354" w14:textId="77777777" w:rsidR="005642C9" w:rsidRDefault="005642C9" w:rsidP="00B357B1">
      <w:pPr>
        <w:pStyle w:val="a3"/>
        <w:spacing w:before="199" w:line="269" w:lineRule="auto"/>
        <w:ind w:left="0" w:right="125"/>
        <w:jc w:val="both"/>
        <w:rPr>
          <w:rFonts w:ascii="Century" w:hAnsi="Century"/>
          <w:b w:val="0"/>
          <w:bCs w:val="0"/>
          <w:color w:val="0070C0"/>
        </w:rPr>
      </w:pPr>
    </w:p>
    <w:p w14:paraId="7F075A7C" w14:textId="0AD83651" w:rsidR="005642C9" w:rsidRDefault="006716B4" w:rsidP="00B357B1">
      <w:pPr>
        <w:pStyle w:val="a3"/>
        <w:spacing w:before="199" w:line="269" w:lineRule="auto"/>
        <w:ind w:left="692" w:right="125" w:firstLineChars="250" w:firstLine="600"/>
        <w:jc w:val="both"/>
        <w:rPr>
          <w:rFonts w:ascii="ＭＳ 明朝" w:eastAsia="ＭＳ 明朝" w:hAnsi="ＭＳ 明朝" w:cs="ＭＳ 明朝"/>
          <w:b w:val="0"/>
          <w:bCs w:val="0"/>
          <w:color w:val="0070C0"/>
          <w:lang w:eastAsia="ja-JP"/>
        </w:rPr>
      </w:pPr>
      <w:r>
        <w:rPr>
          <w:rFonts w:ascii="Century" w:eastAsia="ＭＳ 明朝" w:hAnsi="Century" w:cs="ＭＳ 明朝"/>
          <w:b w:val="0"/>
          <w:bCs w:val="0"/>
          <w:color w:val="0070C0"/>
          <w:lang w:eastAsia="ja-JP"/>
        </w:rPr>
        <w:t>It</w:t>
      </w:r>
      <w:r w:rsidR="007D2674" w:rsidRPr="007D2674">
        <w:rPr>
          <w:rFonts w:ascii="Century" w:eastAsia="ＭＳ 明朝" w:hAnsi="Century" w:cs="ＭＳ 明朝"/>
          <w:b w:val="0"/>
          <w:bCs w:val="0"/>
          <w:color w:val="0070C0"/>
          <w:lang w:eastAsia="ja-JP"/>
        </w:rPr>
        <w:t xml:space="preserve"> </w:t>
      </w:r>
      <w:r w:rsidR="00F0635B">
        <w:rPr>
          <w:rFonts w:ascii="Century" w:eastAsia="ＭＳ 明朝" w:hAnsi="Century" w:cs="ＭＳ 明朝"/>
          <w:b w:val="0"/>
          <w:bCs w:val="0"/>
          <w:color w:val="0070C0"/>
          <w:lang w:eastAsia="ja-JP"/>
        </w:rPr>
        <w:t>is not necessary</w:t>
      </w:r>
      <w:r w:rsidR="007D2674" w:rsidRPr="007D2674">
        <w:rPr>
          <w:rFonts w:ascii="Century" w:eastAsia="ＭＳ 明朝" w:hAnsi="Century" w:cs="ＭＳ 明朝"/>
          <w:b w:val="0"/>
          <w:bCs w:val="0"/>
          <w:color w:val="0070C0"/>
          <w:lang w:eastAsia="ja-JP"/>
        </w:rPr>
        <w:t xml:space="preserve"> to introduce </w:t>
      </w:r>
      <w:r w:rsidR="009214A2">
        <w:rPr>
          <w:rFonts w:ascii="Century" w:eastAsia="ＭＳ 明朝" w:hAnsi="Century" w:cs="ＭＳ 明朝"/>
          <w:b w:val="0"/>
          <w:bCs w:val="0"/>
          <w:color w:val="0070C0"/>
          <w:lang w:eastAsia="ja-JP"/>
        </w:rPr>
        <w:t>any</w:t>
      </w:r>
      <w:r w:rsidR="007D2674" w:rsidRPr="007D2674">
        <w:rPr>
          <w:rFonts w:ascii="Century" w:eastAsia="ＭＳ 明朝" w:hAnsi="Century" w:cs="ＭＳ 明朝"/>
          <w:b w:val="0"/>
          <w:bCs w:val="0"/>
          <w:color w:val="0070C0"/>
          <w:lang w:eastAsia="ja-JP"/>
        </w:rPr>
        <w:t xml:space="preserve"> legal presumption</w:t>
      </w:r>
      <w:r w:rsidR="007D2674">
        <w:rPr>
          <w:rFonts w:ascii="Century" w:eastAsia="ＭＳ 明朝" w:hAnsi="Century" w:cs="ＭＳ 明朝"/>
          <w:b w:val="0"/>
          <w:bCs w:val="0"/>
          <w:color w:val="0070C0"/>
          <w:lang w:eastAsia="ja-JP"/>
        </w:rPr>
        <w:t>.</w:t>
      </w:r>
      <w:r w:rsidR="007D2674" w:rsidRPr="007D2674">
        <w:rPr>
          <w:rFonts w:ascii="Century" w:eastAsia="ＭＳ 明朝" w:hAnsi="Century" w:cs="ＭＳ 明朝"/>
          <w:b w:val="0"/>
          <w:bCs w:val="0"/>
          <w:color w:val="0070C0"/>
          <w:lang w:eastAsia="ja-JP"/>
        </w:rPr>
        <w:t xml:space="preserve"> </w:t>
      </w:r>
    </w:p>
    <w:p w14:paraId="7007C2E1" w14:textId="77777777" w:rsidR="009214A2" w:rsidRPr="000201A7" w:rsidRDefault="009214A2" w:rsidP="00B357B1">
      <w:pPr>
        <w:pStyle w:val="a3"/>
        <w:spacing w:before="199" w:line="269" w:lineRule="auto"/>
        <w:ind w:left="692" w:right="125" w:firstLineChars="250" w:firstLine="600"/>
        <w:jc w:val="both"/>
        <w:rPr>
          <w:rFonts w:ascii="ＭＳ 明朝" w:eastAsia="ＭＳ 明朝" w:hAnsi="ＭＳ 明朝" w:cs="ＭＳ 明朝"/>
          <w:b w:val="0"/>
          <w:bCs w:val="0"/>
          <w:color w:val="0070C0"/>
          <w:lang w:eastAsia="ja-JP"/>
        </w:rPr>
      </w:pPr>
    </w:p>
    <w:p w14:paraId="58273797" w14:textId="77777777" w:rsidR="005642C9" w:rsidRDefault="005642C9" w:rsidP="00B357B1">
      <w:pPr>
        <w:pStyle w:val="a4"/>
        <w:numPr>
          <w:ilvl w:val="1"/>
          <w:numId w:val="2"/>
        </w:numPr>
        <w:tabs>
          <w:tab w:val="left" w:pos="690"/>
          <w:tab w:val="left" w:pos="691"/>
        </w:tabs>
        <w:spacing w:before="199"/>
        <w:ind w:hanging="571"/>
        <w:jc w:val="both"/>
        <w:rPr>
          <w:b/>
          <w:sz w:val="24"/>
        </w:rPr>
      </w:pPr>
      <w:bookmarkStart w:id="13" w:name="3.8_Recoverable_Damages"/>
      <w:bookmarkEnd w:id="13"/>
      <w:r>
        <w:rPr>
          <w:b/>
          <w:sz w:val="24"/>
        </w:rPr>
        <w:t>Recoverable</w:t>
      </w:r>
      <w:r>
        <w:rPr>
          <w:b/>
          <w:spacing w:val="5"/>
          <w:sz w:val="24"/>
        </w:rPr>
        <w:t xml:space="preserve"> </w:t>
      </w:r>
      <w:r>
        <w:rPr>
          <w:b/>
          <w:spacing w:val="-2"/>
          <w:sz w:val="24"/>
        </w:rPr>
        <w:t>Damages</w:t>
      </w:r>
    </w:p>
    <w:p w14:paraId="738C6F19" w14:textId="77777777" w:rsidR="005642C9" w:rsidRDefault="005642C9" w:rsidP="00B357B1">
      <w:pPr>
        <w:pStyle w:val="a3"/>
        <w:spacing w:before="3"/>
        <w:ind w:left="0"/>
        <w:jc w:val="both"/>
        <w:rPr>
          <w:sz w:val="21"/>
        </w:rPr>
      </w:pPr>
    </w:p>
    <w:p w14:paraId="6D8F0AB7" w14:textId="77777777" w:rsidR="005642C9" w:rsidRPr="00435A5F" w:rsidRDefault="005642C9" w:rsidP="00B357B1">
      <w:pPr>
        <w:spacing w:line="276" w:lineRule="auto"/>
        <w:ind w:left="690" w:right="111"/>
        <w:jc w:val="both"/>
        <w:rPr>
          <w:rFonts w:ascii="Times New Roman" w:hAnsi="Times New Roman" w:cs="Times New Roman"/>
        </w:rPr>
      </w:pPr>
      <w:r w:rsidRPr="00435A5F">
        <w:rPr>
          <w:rFonts w:ascii="Times New Roman" w:hAnsi="Times New Roman" w:cs="Times New Roman"/>
        </w:rPr>
        <w:t>The 1910 Convention does not address what damages are recoverable. The Lisbon Rules 1987, issued by CMI, (</w:t>
      </w:r>
      <w:hyperlink r:id="rId8">
        <w:r w:rsidRPr="00435A5F">
          <w:rPr>
            <w:rFonts w:ascii="Times New Roman" w:hAnsi="Times New Roman" w:cs="Times New Roman"/>
            <w:color w:val="0000FF"/>
            <w:u w:val="single" w:color="0000FF"/>
          </w:rPr>
          <w:t>https://comitemaritime.org/work/collision/</w:t>
        </w:r>
      </w:hyperlink>
      <w:r w:rsidRPr="00435A5F">
        <w:rPr>
          <w:rFonts w:ascii="Times New Roman" w:hAnsi="Times New Roman" w:cs="Times New Roman"/>
        </w:rPr>
        <w:t>), include detailed principles as to the recoverable damages and their assessment in typical collision</w:t>
      </w:r>
      <w:r w:rsidRPr="00435A5F">
        <w:rPr>
          <w:rFonts w:ascii="Times New Roman" w:hAnsi="Times New Roman" w:cs="Times New Roman"/>
          <w:spacing w:val="-3"/>
        </w:rPr>
        <w:t xml:space="preserve"> </w:t>
      </w:r>
      <w:r w:rsidRPr="00435A5F">
        <w:rPr>
          <w:rFonts w:ascii="Times New Roman" w:hAnsi="Times New Roman" w:cs="Times New Roman"/>
        </w:rPr>
        <w:t>cases.</w:t>
      </w:r>
    </w:p>
    <w:p w14:paraId="239AF968" w14:textId="77777777" w:rsidR="005642C9" w:rsidRDefault="005642C9" w:rsidP="00B357B1">
      <w:pPr>
        <w:pStyle w:val="a3"/>
        <w:spacing w:before="200"/>
        <w:jc w:val="both"/>
      </w:pPr>
      <w:r>
        <w:t>Should</w:t>
      </w:r>
      <w:r>
        <w:rPr>
          <w:spacing w:val="-8"/>
        </w:rPr>
        <w:t xml:space="preserve"> </w:t>
      </w:r>
      <w:r>
        <w:t>the</w:t>
      </w:r>
      <w:r>
        <w:rPr>
          <w:spacing w:val="-2"/>
        </w:rPr>
        <w:t xml:space="preserve"> </w:t>
      </w:r>
      <w:r>
        <w:t>revised</w:t>
      </w:r>
      <w:r>
        <w:rPr>
          <w:spacing w:val="-8"/>
        </w:rPr>
        <w:t xml:space="preserve"> </w:t>
      </w:r>
      <w:r>
        <w:t>Convention</w:t>
      </w:r>
      <w:r>
        <w:rPr>
          <w:spacing w:val="-8"/>
        </w:rPr>
        <w:t xml:space="preserve"> </w:t>
      </w:r>
      <w:r>
        <w:t>define</w:t>
      </w:r>
      <w:r>
        <w:rPr>
          <w:spacing w:val="-1"/>
        </w:rPr>
        <w:t xml:space="preserve"> </w:t>
      </w:r>
      <w:r>
        <w:t>recoverable</w:t>
      </w:r>
      <w:r>
        <w:rPr>
          <w:spacing w:val="-2"/>
        </w:rPr>
        <w:t xml:space="preserve"> damages?</w:t>
      </w:r>
    </w:p>
    <w:p w14:paraId="0B5EC60E" w14:textId="77777777" w:rsidR="005642C9" w:rsidRDefault="005642C9" w:rsidP="00B357B1">
      <w:pPr>
        <w:pStyle w:val="a3"/>
        <w:spacing w:before="66" w:line="268" w:lineRule="auto"/>
        <w:ind w:right="111"/>
        <w:jc w:val="both"/>
      </w:pPr>
      <w:r>
        <w:t>If so, should the Lisbon Rules 1987 on recoverable damages in</w:t>
      </w:r>
      <w:r>
        <w:rPr>
          <w:spacing w:val="-7"/>
        </w:rPr>
        <w:t xml:space="preserve"> </w:t>
      </w:r>
      <w:r>
        <w:t>collision cases be made part of the revised Convention?</w:t>
      </w:r>
    </w:p>
    <w:p w14:paraId="4DE0AE33" w14:textId="77777777" w:rsidR="005642C9" w:rsidRDefault="005642C9" w:rsidP="00B357B1">
      <w:pPr>
        <w:pStyle w:val="a3"/>
        <w:spacing w:before="66" w:line="268" w:lineRule="auto"/>
        <w:ind w:right="111"/>
        <w:jc w:val="both"/>
      </w:pPr>
    </w:p>
    <w:p w14:paraId="511A1E44" w14:textId="1F9EC5A9" w:rsidR="00014FBA" w:rsidRDefault="009214A2" w:rsidP="00B357B1">
      <w:pPr>
        <w:pStyle w:val="a3"/>
        <w:spacing w:before="199" w:line="269" w:lineRule="auto"/>
        <w:ind w:left="692" w:right="125"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 xml:space="preserve">It is preferable to refer to what damages are recoverable. However, </w:t>
      </w:r>
      <w:r w:rsidR="00014FBA">
        <w:rPr>
          <w:rFonts w:ascii="Century" w:eastAsia="ＭＳ 明朝" w:hAnsi="Century" w:cs="ＭＳ 明朝"/>
          <w:b w:val="0"/>
          <w:bCs w:val="0"/>
          <w:color w:val="0070C0"/>
          <w:lang w:eastAsia="ja-JP"/>
        </w:rPr>
        <w:t xml:space="preserve">it would be excessive to include the </w:t>
      </w:r>
      <w:r w:rsidR="00EE4872">
        <w:rPr>
          <w:rFonts w:ascii="Century" w:eastAsia="ＭＳ 明朝" w:hAnsi="Century" w:cs="ＭＳ 明朝"/>
          <w:b w:val="0"/>
          <w:bCs w:val="0"/>
          <w:color w:val="0070C0"/>
          <w:lang w:eastAsia="ja-JP"/>
        </w:rPr>
        <w:t xml:space="preserve">whole </w:t>
      </w:r>
      <w:r w:rsidR="00014FBA">
        <w:rPr>
          <w:rFonts w:ascii="Century" w:eastAsia="ＭＳ 明朝" w:hAnsi="Century" w:cs="ＭＳ 明朝"/>
          <w:b w:val="0"/>
          <w:bCs w:val="0"/>
          <w:color w:val="0070C0"/>
          <w:lang w:eastAsia="ja-JP"/>
        </w:rPr>
        <w:t>particulars listed by the Lisbon Rules</w:t>
      </w:r>
      <w:r w:rsidR="00457EF2">
        <w:rPr>
          <w:rFonts w:ascii="Century" w:eastAsia="ＭＳ 明朝" w:hAnsi="Century" w:cs="ＭＳ 明朝"/>
          <w:b w:val="0"/>
          <w:bCs w:val="0"/>
          <w:color w:val="0070C0"/>
          <w:lang w:eastAsia="ja-JP"/>
        </w:rPr>
        <w:t xml:space="preserve"> which are too specific and detailed for the text of the Convention</w:t>
      </w:r>
      <w:r w:rsidR="00014FBA">
        <w:rPr>
          <w:rFonts w:ascii="Century" w:eastAsia="ＭＳ 明朝" w:hAnsi="Century" w:cs="ＭＳ 明朝"/>
          <w:b w:val="0"/>
          <w:bCs w:val="0"/>
          <w:color w:val="0070C0"/>
          <w:lang w:eastAsia="ja-JP"/>
        </w:rPr>
        <w:t>.</w:t>
      </w:r>
    </w:p>
    <w:p w14:paraId="531117FA" w14:textId="77777777" w:rsidR="005642C9" w:rsidRPr="000201A7" w:rsidRDefault="005642C9" w:rsidP="00B357B1">
      <w:pPr>
        <w:pStyle w:val="a3"/>
        <w:spacing w:before="66" w:line="268" w:lineRule="auto"/>
        <w:ind w:right="111"/>
        <w:jc w:val="both"/>
        <w:rPr>
          <w:lang w:eastAsia="ja-JP"/>
        </w:rPr>
      </w:pPr>
    </w:p>
    <w:p w14:paraId="51D1AEF5" w14:textId="77777777" w:rsidR="005642C9" w:rsidRDefault="005642C9" w:rsidP="00B357B1">
      <w:pPr>
        <w:pStyle w:val="a4"/>
        <w:numPr>
          <w:ilvl w:val="0"/>
          <w:numId w:val="2"/>
        </w:numPr>
        <w:tabs>
          <w:tab w:val="left" w:pos="690"/>
          <w:tab w:val="left" w:pos="691"/>
        </w:tabs>
        <w:spacing w:before="212"/>
        <w:ind w:hanging="571"/>
        <w:jc w:val="both"/>
        <w:rPr>
          <w:sz w:val="24"/>
        </w:rPr>
      </w:pPr>
      <w:bookmarkStart w:id="14" w:name="4._Mandatory_Insurance"/>
      <w:bookmarkEnd w:id="14"/>
      <w:r>
        <w:rPr>
          <w:b/>
          <w:sz w:val="24"/>
        </w:rPr>
        <w:t>Mandatory</w:t>
      </w:r>
      <w:r>
        <w:rPr>
          <w:b/>
          <w:spacing w:val="-11"/>
          <w:sz w:val="24"/>
        </w:rPr>
        <w:t xml:space="preserve"> </w:t>
      </w:r>
      <w:r>
        <w:rPr>
          <w:b/>
          <w:spacing w:val="-2"/>
          <w:sz w:val="24"/>
        </w:rPr>
        <w:t>Insurance</w:t>
      </w:r>
    </w:p>
    <w:p w14:paraId="7431BE60" w14:textId="77777777" w:rsidR="005642C9" w:rsidRDefault="005642C9" w:rsidP="00B357B1">
      <w:pPr>
        <w:pStyle w:val="a3"/>
        <w:ind w:left="0"/>
        <w:jc w:val="both"/>
        <w:rPr>
          <w:sz w:val="21"/>
        </w:rPr>
      </w:pPr>
    </w:p>
    <w:p w14:paraId="33614CC1" w14:textId="77777777" w:rsidR="005642C9" w:rsidRPr="00423496" w:rsidRDefault="005642C9" w:rsidP="00B357B1">
      <w:pPr>
        <w:spacing w:line="276" w:lineRule="auto"/>
        <w:ind w:left="690" w:right="107"/>
        <w:jc w:val="both"/>
        <w:rPr>
          <w:rFonts w:ascii="Times New Roman" w:hAnsi="Times New Roman" w:cs="Times New Roman"/>
        </w:rPr>
      </w:pPr>
      <w:r w:rsidRPr="00423496">
        <w:rPr>
          <w:rFonts w:ascii="Times New Roman" w:hAnsi="Times New Roman" w:cs="Times New Roman"/>
        </w:rPr>
        <w:t>A number of international liability conventions, including oil pollution conventions, provide that the vessel owner</w:t>
      </w:r>
      <w:r w:rsidRPr="00423496">
        <w:rPr>
          <w:rFonts w:ascii="Times New Roman" w:hAnsi="Times New Roman" w:cs="Times New Roman"/>
          <w:spacing w:val="-2"/>
        </w:rPr>
        <w:t xml:space="preserve"> </w:t>
      </w:r>
      <w:r w:rsidRPr="00423496">
        <w:rPr>
          <w:rFonts w:ascii="Times New Roman" w:hAnsi="Times New Roman" w:cs="Times New Roman"/>
        </w:rPr>
        <w:t>must maintain</w:t>
      </w:r>
      <w:r w:rsidRPr="00423496">
        <w:rPr>
          <w:rFonts w:ascii="Times New Roman" w:hAnsi="Times New Roman" w:cs="Times New Roman"/>
          <w:spacing w:val="-2"/>
        </w:rPr>
        <w:t xml:space="preserve"> </w:t>
      </w:r>
      <w:r w:rsidRPr="00423496">
        <w:rPr>
          <w:rFonts w:ascii="Times New Roman" w:hAnsi="Times New Roman" w:cs="Times New Roman"/>
        </w:rPr>
        <w:t>insurance which</w:t>
      </w:r>
      <w:r w:rsidRPr="00423496">
        <w:rPr>
          <w:rFonts w:ascii="Times New Roman" w:hAnsi="Times New Roman" w:cs="Times New Roman"/>
          <w:spacing w:val="-2"/>
        </w:rPr>
        <w:t xml:space="preserve"> </w:t>
      </w:r>
      <w:r w:rsidRPr="00423496">
        <w:rPr>
          <w:rFonts w:ascii="Times New Roman" w:hAnsi="Times New Roman" w:cs="Times New Roman"/>
        </w:rPr>
        <w:t>covers</w:t>
      </w:r>
      <w:r w:rsidRPr="00423496">
        <w:rPr>
          <w:rFonts w:ascii="Times New Roman" w:hAnsi="Times New Roman" w:cs="Times New Roman"/>
          <w:spacing w:val="-6"/>
        </w:rPr>
        <w:t xml:space="preserve"> </w:t>
      </w:r>
      <w:r w:rsidRPr="00423496">
        <w:rPr>
          <w:rFonts w:ascii="Times New Roman" w:hAnsi="Times New Roman" w:cs="Times New Roman"/>
        </w:rPr>
        <w:t>claims</w:t>
      </w:r>
      <w:r w:rsidRPr="00423496">
        <w:rPr>
          <w:rFonts w:ascii="Times New Roman" w:hAnsi="Times New Roman" w:cs="Times New Roman"/>
          <w:spacing w:val="-6"/>
        </w:rPr>
        <w:t xml:space="preserve"> </w:t>
      </w:r>
      <w:r w:rsidRPr="00423496">
        <w:rPr>
          <w:rFonts w:ascii="Times New Roman" w:hAnsi="Times New Roman" w:cs="Times New Roman"/>
        </w:rPr>
        <w:t>under</w:t>
      </w:r>
      <w:r w:rsidRPr="00423496">
        <w:rPr>
          <w:rFonts w:ascii="Times New Roman" w:hAnsi="Times New Roman" w:cs="Times New Roman"/>
          <w:spacing w:val="-2"/>
        </w:rPr>
        <w:t xml:space="preserve"> </w:t>
      </w:r>
      <w:r w:rsidRPr="00423496">
        <w:rPr>
          <w:rFonts w:ascii="Times New Roman" w:hAnsi="Times New Roman" w:cs="Times New Roman"/>
        </w:rPr>
        <w:t>the respective</w:t>
      </w:r>
      <w:r w:rsidRPr="00423496">
        <w:rPr>
          <w:rFonts w:ascii="Times New Roman" w:hAnsi="Times New Roman" w:cs="Times New Roman"/>
          <w:spacing w:val="-10"/>
        </w:rPr>
        <w:t xml:space="preserve"> </w:t>
      </w:r>
      <w:r w:rsidRPr="00423496">
        <w:rPr>
          <w:rFonts w:ascii="Times New Roman" w:hAnsi="Times New Roman" w:cs="Times New Roman"/>
        </w:rPr>
        <w:t>conventions.</w:t>
      </w:r>
      <w:r w:rsidRPr="00423496">
        <w:rPr>
          <w:rFonts w:ascii="Times New Roman" w:hAnsi="Times New Roman" w:cs="Times New Roman"/>
          <w:spacing w:val="-12"/>
        </w:rPr>
        <w:t xml:space="preserve"> </w:t>
      </w:r>
      <w:r w:rsidRPr="00423496">
        <w:rPr>
          <w:rFonts w:ascii="Times New Roman" w:hAnsi="Times New Roman" w:cs="Times New Roman"/>
        </w:rPr>
        <w:t>These</w:t>
      </w:r>
      <w:r w:rsidRPr="00423496">
        <w:rPr>
          <w:rFonts w:ascii="Times New Roman" w:hAnsi="Times New Roman" w:cs="Times New Roman"/>
          <w:spacing w:val="-10"/>
        </w:rPr>
        <w:t xml:space="preserve"> </w:t>
      </w:r>
      <w:r w:rsidRPr="00423496">
        <w:rPr>
          <w:rFonts w:ascii="Times New Roman" w:hAnsi="Times New Roman" w:cs="Times New Roman"/>
        </w:rPr>
        <w:t>conventions</w:t>
      </w:r>
      <w:r w:rsidRPr="00423496">
        <w:rPr>
          <w:rFonts w:ascii="Times New Roman" w:hAnsi="Times New Roman" w:cs="Times New Roman"/>
          <w:spacing w:val="-15"/>
        </w:rPr>
        <w:t xml:space="preserve"> </w:t>
      </w:r>
      <w:r w:rsidRPr="00423496">
        <w:rPr>
          <w:rFonts w:ascii="Times New Roman" w:hAnsi="Times New Roman" w:cs="Times New Roman"/>
        </w:rPr>
        <w:t>often</w:t>
      </w:r>
      <w:r w:rsidRPr="00423496">
        <w:rPr>
          <w:rFonts w:ascii="Times New Roman" w:hAnsi="Times New Roman" w:cs="Times New Roman"/>
          <w:spacing w:val="-13"/>
        </w:rPr>
        <w:t xml:space="preserve"> </w:t>
      </w:r>
      <w:r w:rsidRPr="00423496">
        <w:rPr>
          <w:rFonts w:ascii="Times New Roman" w:hAnsi="Times New Roman" w:cs="Times New Roman"/>
        </w:rPr>
        <w:t>have</w:t>
      </w:r>
      <w:r w:rsidRPr="00423496">
        <w:rPr>
          <w:rFonts w:ascii="Times New Roman" w:hAnsi="Times New Roman" w:cs="Times New Roman"/>
          <w:spacing w:val="-10"/>
        </w:rPr>
        <w:t xml:space="preserve"> </w:t>
      </w:r>
      <w:r w:rsidRPr="00423496">
        <w:rPr>
          <w:rFonts w:ascii="Times New Roman" w:hAnsi="Times New Roman" w:cs="Times New Roman"/>
        </w:rPr>
        <w:t>a</w:t>
      </w:r>
      <w:r w:rsidRPr="00423496">
        <w:rPr>
          <w:rFonts w:ascii="Times New Roman" w:hAnsi="Times New Roman" w:cs="Times New Roman"/>
          <w:spacing w:val="-10"/>
        </w:rPr>
        <w:t xml:space="preserve"> </w:t>
      </w:r>
      <w:r w:rsidRPr="00423496">
        <w:rPr>
          <w:rFonts w:ascii="Times New Roman" w:hAnsi="Times New Roman" w:cs="Times New Roman"/>
        </w:rPr>
        <w:t>public</w:t>
      </w:r>
      <w:r w:rsidRPr="00423496">
        <w:rPr>
          <w:rFonts w:ascii="Times New Roman" w:hAnsi="Times New Roman" w:cs="Times New Roman"/>
          <w:spacing w:val="-10"/>
        </w:rPr>
        <w:t xml:space="preserve"> </w:t>
      </w:r>
      <w:r w:rsidRPr="00423496">
        <w:rPr>
          <w:rFonts w:ascii="Times New Roman" w:hAnsi="Times New Roman" w:cs="Times New Roman"/>
        </w:rPr>
        <w:t>policy</w:t>
      </w:r>
      <w:r w:rsidRPr="00423496">
        <w:rPr>
          <w:rFonts w:ascii="Times New Roman" w:hAnsi="Times New Roman" w:cs="Times New Roman"/>
          <w:spacing w:val="-11"/>
        </w:rPr>
        <w:t xml:space="preserve"> </w:t>
      </w:r>
      <w:r w:rsidRPr="00423496">
        <w:rPr>
          <w:rFonts w:ascii="Times New Roman" w:hAnsi="Times New Roman" w:cs="Times New Roman"/>
        </w:rPr>
        <w:t>aim</w:t>
      </w:r>
      <w:r w:rsidRPr="00423496">
        <w:rPr>
          <w:rFonts w:ascii="Times New Roman" w:hAnsi="Times New Roman" w:cs="Times New Roman"/>
          <w:spacing w:val="-10"/>
        </w:rPr>
        <w:t xml:space="preserve"> </w:t>
      </w:r>
      <w:r w:rsidRPr="00423496">
        <w:rPr>
          <w:rFonts w:ascii="Times New Roman" w:hAnsi="Times New Roman" w:cs="Times New Roman"/>
        </w:rPr>
        <w:t>and</w:t>
      </w:r>
      <w:r w:rsidRPr="00423496">
        <w:rPr>
          <w:rFonts w:ascii="Times New Roman" w:hAnsi="Times New Roman" w:cs="Times New Roman"/>
          <w:spacing w:val="-13"/>
        </w:rPr>
        <w:t xml:space="preserve"> </w:t>
      </w:r>
      <w:r w:rsidRPr="00423496">
        <w:rPr>
          <w:rFonts w:ascii="Times New Roman" w:hAnsi="Times New Roman" w:cs="Times New Roman"/>
        </w:rPr>
        <w:t>may</w:t>
      </w:r>
      <w:r w:rsidRPr="00423496">
        <w:rPr>
          <w:rFonts w:ascii="Times New Roman" w:hAnsi="Times New Roman" w:cs="Times New Roman"/>
          <w:spacing w:val="-13"/>
        </w:rPr>
        <w:t xml:space="preserve"> </w:t>
      </w:r>
      <w:r w:rsidRPr="00423496">
        <w:rPr>
          <w:rFonts w:ascii="Times New Roman" w:hAnsi="Times New Roman" w:cs="Times New Roman"/>
        </w:rPr>
        <w:t>not be an</w:t>
      </w:r>
      <w:r w:rsidRPr="00423496">
        <w:rPr>
          <w:rFonts w:ascii="Times New Roman" w:hAnsi="Times New Roman" w:cs="Times New Roman"/>
          <w:spacing w:val="-3"/>
        </w:rPr>
        <w:t xml:space="preserve"> </w:t>
      </w:r>
      <w:r w:rsidRPr="00423496">
        <w:rPr>
          <w:rFonts w:ascii="Times New Roman" w:hAnsi="Times New Roman" w:cs="Times New Roman"/>
        </w:rPr>
        <w:t>appropriate model for</w:t>
      </w:r>
      <w:r w:rsidRPr="00423496">
        <w:rPr>
          <w:rFonts w:ascii="Times New Roman" w:hAnsi="Times New Roman" w:cs="Times New Roman"/>
          <w:spacing w:val="-3"/>
        </w:rPr>
        <w:t xml:space="preserve"> </w:t>
      </w:r>
      <w:r w:rsidRPr="00423496">
        <w:rPr>
          <w:rFonts w:ascii="Times New Roman" w:hAnsi="Times New Roman" w:cs="Times New Roman"/>
        </w:rPr>
        <w:t>the 1910</w:t>
      </w:r>
      <w:r w:rsidRPr="00423496">
        <w:rPr>
          <w:rFonts w:ascii="Times New Roman" w:hAnsi="Times New Roman" w:cs="Times New Roman"/>
          <w:spacing w:val="-3"/>
        </w:rPr>
        <w:t xml:space="preserve"> </w:t>
      </w:r>
      <w:r w:rsidRPr="00423496">
        <w:rPr>
          <w:rFonts w:ascii="Times New Roman" w:hAnsi="Times New Roman" w:cs="Times New Roman"/>
        </w:rPr>
        <w:t>Collision Convention.</w:t>
      </w:r>
      <w:r w:rsidRPr="00423496">
        <w:rPr>
          <w:rFonts w:ascii="Times New Roman" w:hAnsi="Times New Roman" w:cs="Times New Roman"/>
          <w:spacing w:val="-3"/>
        </w:rPr>
        <w:t xml:space="preserve"> </w:t>
      </w:r>
      <w:r w:rsidRPr="00423496">
        <w:rPr>
          <w:rFonts w:ascii="Times New Roman" w:hAnsi="Times New Roman" w:cs="Times New Roman"/>
        </w:rPr>
        <w:t>In Europe,</w:t>
      </w:r>
      <w:r w:rsidRPr="00423496">
        <w:rPr>
          <w:rFonts w:ascii="Times New Roman" w:hAnsi="Times New Roman" w:cs="Times New Roman"/>
          <w:spacing w:val="-3"/>
        </w:rPr>
        <w:t xml:space="preserve"> </w:t>
      </w:r>
      <w:r w:rsidRPr="00423496">
        <w:rPr>
          <w:rFonts w:ascii="Times New Roman" w:hAnsi="Times New Roman" w:cs="Times New Roman"/>
        </w:rPr>
        <w:t>EU-Directive 2009/20</w:t>
      </w:r>
      <w:r w:rsidRPr="00423496">
        <w:rPr>
          <w:rFonts w:ascii="Times New Roman" w:hAnsi="Times New Roman" w:cs="Times New Roman"/>
          <w:spacing w:val="-1"/>
        </w:rPr>
        <w:t xml:space="preserve"> </w:t>
      </w:r>
      <w:r w:rsidRPr="00423496">
        <w:rPr>
          <w:rFonts w:ascii="Times New Roman" w:hAnsi="Times New Roman" w:cs="Times New Roman"/>
        </w:rPr>
        <w:t>provides</w:t>
      </w:r>
      <w:r w:rsidRPr="00423496">
        <w:rPr>
          <w:rFonts w:ascii="Times New Roman" w:hAnsi="Times New Roman" w:cs="Times New Roman"/>
          <w:spacing w:val="-15"/>
        </w:rPr>
        <w:t xml:space="preserve"> </w:t>
      </w:r>
      <w:r w:rsidRPr="00423496">
        <w:rPr>
          <w:rFonts w:ascii="Times New Roman" w:hAnsi="Times New Roman" w:cs="Times New Roman"/>
        </w:rPr>
        <w:t>that</w:t>
      </w:r>
      <w:r w:rsidRPr="00423496">
        <w:rPr>
          <w:rFonts w:ascii="Times New Roman" w:hAnsi="Times New Roman" w:cs="Times New Roman"/>
          <w:spacing w:val="-8"/>
        </w:rPr>
        <w:t xml:space="preserve"> </w:t>
      </w:r>
      <w:r w:rsidRPr="00423496">
        <w:rPr>
          <w:rFonts w:ascii="Times New Roman" w:hAnsi="Times New Roman" w:cs="Times New Roman"/>
        </w:rPr>
        <w:t>the vessel owner</w:t>
      </w:r>
      <w:r w:rsidRPr="00423496">
        <w:rPr>
          <w:rFonts w:ascii="Times New Roman" w:hAnsi="Times New Roman" w:cs="Times New Roman"/>
          <w:spacing w:val="-11"/>
        </w:rPr>
        <w:t xml:space="preserve"> </w:t>
      </w:r>
      <w:r w:rsidRPr="00423496">
        <w:rPr>
          <w:rFonts w:ascii="Times New Roman" w:hAnsi="Times New Roman" w:cs="Times New Roman"/>
        </w:rPr>
        <w:t>must maintain</w:t>
      </w:r>
      <w:r w:rsidRPr="00423496">
        <w:rPr>
          <w:rFonts w:ascii="Times New Roman" w:hAnsi="Times New Roman" w:cs="Times New Roman"/>
          <w:spacing w:val="-1"/>
        </w:rPr>
        <w:t xml:space="preserve"> </w:t>
      </w:r>
      <w:r w:rsidRPr="00423496">
        <w:rPr>
          <w:rFonts w:ascii="Times New Roman" w:hAnsi="Times New Roman" w:cs="Times New Roman"/>
        </w:rPr>
        <w:t>insurance</w:t>
      </w:r>
      <w:r w:rsidRPr="00423496">
        <w:rPr>
          <w:rFonts w:ascii="Times New Roman" w:hAnsi="Times New Roman" w:cs="Times New Roman"/>
          <w:spacing w:val="-8"/>
        </w:rPr>
        <w:t xml:space="preserve"> </w:t>
      </w:r>
      <w:r w:rsidRPr="00423496">
        <w:rPr>
          <w:rFonts w:ascii="Times New Roman" w:hAnsi="Times New Roman" w:cs="Times New Roman"/>
        </w:rPr>
        <w:t>that</w:t>
      </w:r>
      <w:r w:rsidRPr="00423496">
        <w:rPr>
          <w:rFonts w:ascii="Times New Roman" w:hAnsi="Times New Roman" w:cs="Times New Roman"/>
          <w:spacing w:val="-8"/>
        </w:rPr>
        <w:t xml:space="preserve"> </w:t>
      </w:r>
      <w:r w:rsidRPr="00423496">
        <w:rPr>
          <w:rFonts w:ascii="Times New Roman" w:hAnsi="Times New Roman" w:cs="Times New Roman"/>
        </w:rPr>
        <w:t>covers</w:t>
      </w:r>
      <w:r w:rsidRPr="00423496">
        <w:rPr>
          <w:rFonts w:ascii="Times New Roman" w:hAnsi="Times New Roman" w:cs="Times New Roman"/>
          <w:spacing w:val="-15"/>
        </w:rPr>
        <w:t xml:space="preserve"> </w:t>
      </w:r>
      <w:r w:rsidRPr="00423496">
        <w:rPr>
          <w:rFonts w:ascii="Times New Roman" w:hAnsi="Times New Roman" w:cs="Times New Roman"/>
        </w:rPr>
        <w:t>claims</w:t>
      </w:r>
      <w:r w:rsidRPr="00423496">
        <w:rPr>
          <w:rFonts w:ascii="Times New Roman" w:hAnsi="Times New Roman" w:cs="Times New Roman"/>
          <w:spacing w:val="-5"/>
        </w:rPr>
        <w:t xml:space="preserve"> </w:t>
      </w:r>
      <w:r w:rsidRPr="00423496">
        <w:rPr>
          <w:rFonts w:ascii="Times New Roman" w:hAnsi="Times New Roman" w:cs="Times New Roman"/>
        </w:rPr>
        <w:t>up to the limitation amounts of the 1996 LLMC relevant for the vessel. The Directive does not provide for direct action against the vessel’s liability insurers.</w:t>
      </w:r>
    </w:p>
    <w:p w14:paraId="36CA66E6" w14:textId="77777777" w:rsidR="005642C9" w:rsidRDefault="005642C9" w:rsidP="00B357B1">
      <w:pPr>
        <w:pStyle w:val="a3"/>
        <w:spacing w:before="199" w:line="278" w:lineRule="auto"/>
        <w:ind w:left="689" w:right="118"/>
        <w:jc w:val="both"/>
      </w:pPr>
      <w:r>
        <w:t>Should the revised Convention provide for mandatory insurance? If so, what justifies this change in your view?</w:t>
      </w:r>
    </w:p>
    <w:p w14:paraId="0DDA56C8" w14:textId="77777777" w:rsidR="005642C9" w:rsidRDefault="005642C9" w:rsidP="00B357B1">
      <w:pPr>
        <w:pStyle w:val="a3"/>
        <w:spacing w:before="199" w:line="278" w:lineRule="auto"/>
        <w:ind w:left="689" w:right="118"/>
        <w:jc w:val="both"/>
      </w:pPr>
    </w:p>
    <w:p w14:paraId="0C3FE63D" w14:textId="106B95AA" w:rsidR="005642C9" w:rsidRDefault="00EE4872" w:rsidP="0088241D">
      <w:pPr>
        <w:pStyle w:val="a3"/>
        <w:spacing w:before="199" w:line="276" w:lineRule="auto"/>
        <w:ind w:left="692" w:right="125" w:firstLineChars="250" w:firstLine="600"/>
        <w:jc w:val="both"/>
        <w:rPr>
          <w:rFonts w:ascii="Century" w:eastAsia="ＭＳ 明朝" w:hAnsi="Century" w:cs="ＭＳ 明朝"/>
          <w:b w:val="0"/>
          <w:bCs w:val="0"/>
          <w:color w:val="0070C0"/>
          <w:lang w:eastAsia="ja-JP"/>
        </w:rPr>
      </w:pPr>
      <w:r>
        <w:rPr>
          <w:rFonts w:ascii="Century" w:hAnsi="Century"/>
          <w:b w:val="0"/>
          <w:bCs w:val="0"/>
          <w:color w:val="0070C0"/>
          <w:lang w:eastAsia="ja-JP"/>
        </w:rPr>
        <w:t>No. I</w:t>
      </w:r>
      <w:r w:rsidR="005642C9" w:rsidRPr="00D87009">
        <w:rPr>
          <w:rFonts w:ascii="Century" w:hAnsi="Century"/>
          <w:b w:val="0"/>
          <w:bCs w:val="0"/>
          <w:color w:val="0070C0"/>
          <w:lang w:eastAsia="ja-JP"/>
        </w:rPr>
        <w:t xml:space="preserve">t </w:t>
      </w:r>
      <w:r>
        <w:rPr>
          <w:rFonts w:ascii="Century" w:hAnsi="Century"/>
          <w:b w:val="0"/>
          <w:bCs w:val="0"/>
          <w:color w:val="0070C0"/>
          <w:lang w:eastAsia="ja-JP"/>
        </w:rPr>
        <w:t>is</w:t>
      </w:r>
      <w:r w:rsidR="005642C9" w:rsidRPr="00D87009">
        <w:rPr>
          <w:rFonts w:ascii="Century" w:hAnsi="Century"/>
          <w:b w:val="0"/>
          <w:bCs w:val="0"/>
          <w:color w:val="0070C0"/>
          <w:lang w:eastAsia="ja-JP"/>
        </w:rPr>
        <w:t xml:space="preserve"> excessive </w:t>
      </w:r>
      <w:r w:rsidR="00457EF2">
        <w:rPr>
          <w:rFonts w:ascii="Century" w:hAnsi="Century"/>
          <w:b w:val="0"/>
          <w:bCs w:val="0"/>
          <w:color w:val="0070C0"/>
          <w:lang w:eastAsia="ja-JP"/>
        </w:rPr>
        <w:t>for</w:t>
      </w:r>
      <w:r w:rsidR="005642C9">
        <w:rPr>
          <w:rFonts w:ascii="Century" w:hAnsi="Century"/>
          <w:b w:val="0"/>
          <w:bCs w:val="0"/>
          <w:color w:val="0070C0"/>
          <w:lang w:eastAsia="ja-JP"/>
        </w:rPr>
        <w:t xml:space="preserve"> the Convention </w:t>
      </w:r>
      <w:r w:rsidR="00457EF2">
        <w:rPr>
          <w:rFonts w:ascii="Century" w:hAnsi="Century"/>
          <w:b w:val="0"/>
          <w:bCs w:val="0"/>
          <w:color w:val="0070C0"/>
          <w:lang w:eastAsia="ja-JP"/>
        </w:rPr>
        <w:t xml:space="preserve">to </w:t>
      </w:r>
      <w:r w:rsidR="005642C9">
        <w:rPr>
          <w:rFonts w:ascii="Century" w:hAnsi="Century"/>
          <w:b w:val="0"/>
          <w:bCs w:val="0"/>
          <w:color w:val="0070C0"/>
          <w:lang w:eastAsia="ja-JP"/>
        </w:rPr>
        <w:t>impose</w:t>
      </w:r>
      <w:r w:rsidR="005642C9" w:rsidRPr="00D87009">
        <w:rPr>
          <w:rFonts w:ascii="Century" w:hAnsi="Century"/>
          <w:b w:val="0"/>
          <w:bCs w:val="0"/>
          <w:color w:val="0070C0"/>
          <w:lang w:eastAsia="ja-JP"/>
        </w:rPr>
        <w:t xml:space="preserve"> the duty to procure insurance to cover damages</w:t>
      </w:r>
      <w:r>
        <w:rPr>
          <w:rFonts w:ascii="Century" w:hAnsi="Century"/>
          <w:b w:val="0"/>
          <w:bCs w:val="0"/>
          <w:color w:val="0070C0"/>
          <w:lang w:eastAsia="ja-JP"/>
        </w:rPr>
        <w:t xml:space="preserve"> inflicted by third parties on board</w:t>
      </w:r>
      <w:r w:rsidR="005642C9" w:rsidRPr="00D87009">
        <w:rPr>
          <w:rFonts w:ascii="Century" w:hAnsi="Century"/>
          <w:b w:val="0"/>
          <w:bCs w:val="0"/>
          <w:color w:val="0070C0"/>
          <w:lang w:eastAsia="ja-JP"/>
        </w:rPr>
        <w:t xml:space="preserve">. </w:t>
      </w:r>
      <w:r w:rsidR="005642C9">
        <w:rPr>
          <w:rFonts w:ascii="Century" w:hAnsi="Century"/>
          <w:b w:val="0"/>
          <w:bCs w:val="0"/>
          <w:color w:val="0070C0"/>
          <w:lang w:eastAsia="ja-JP"/>
        </w:rPr>
        <w:t xml:space="preserve">These damages are already </w:t>
      </w:r>
      <w:r w:rsidR="00922D3B">
        <w:rPr>
          <w:rFonts w:ascii="Century" w:hAnsi="Century"/>
          <w:b w:val="0"/>
          <w:bCs w:val="0"/>
          <w:color w:val="0070C0"/>
          <w:lang w:eastAsia="ja-JP"/>
        </w:rPr>
        <w:t xml:space="preserve">expected to be </w:t>
      </w:r>
      <w:r w:rsidR="005642C9">
        <w:rPr>
          <w:rFonts w:ascii="Century" w:hAnsi="Century"/>
          <w:b w:val="0"/>
          <w:bCs w:val="0"/>
          <w:color w:val="0070C0"/>
          <w:lang w:eastAsia="ja-JP"/>
        </w:rPr>
        <w:t>insured through</w:t>
      </w:r>
      <w:r w:rsidR="00922D3B">
        <w:rPr>
          <w:rFonts w:ascii="Century" w:hAnsi="Century"/>
          <w:b w:val="0"/>
          <w:bCs w:val="0"/>
          <w:color w:val="0070C0"/>
          <w:lang w:eastAsia="ja-JP"/>
        </w:rPr>
        <w:t xml:space="preserve"> </w:t>
      </w:r>
      <w:r>
        <w:rPr>
          <w:rFonts w:ascii="Century" w:hAnsi="Century"/>
          <w:b w:val="0"/>
          <w:bCs w:val="0"/>
          <w:color w:val="0070C0"/>
          <w:lang w:eastAsia="ja-JP"/>
        </w:rPr>
        <w:t xml:space="preserve">other </w:t>
      </w:r>
      <w:r w:rsidR="005642C9" w:rsidRPr="00D87009">
        <w:rPr>
          <w:rFonts w:ascii="Century" w:hAnsi="Century"/>
          <w:b w:val="0"/>
          <w:bCs w:val="0"/>
          <w:color w:val="0070C0"/>
          <w:lang w:eastAsia="ja-JP"/>
        </w:rPr>
        <w:t>convention</w:t>
      </w:r>
      <w:r w:rsidR="005642C9">
        <w:rPr>
          <w:rFonts w:ascii="Century" w:hAnsi="Century"/>
          <w:b w:val="0"/>
          <w:bCs w:val="0"/>
          <w:color w:val="0070C0"/>
          <w:lang w:eastAsia="ja-JP"/>
        </w:rPr>
        <w:t>s</w:t>
      </w:r>
      <w:r w:rsidR="005642C9" w:rsidRPr="00D87009">
        <w:rPr>
          <w:rFonts w:ascii="Century" w:hAnsi="Century"/>
          <w:b w:val="0"/>
          <w:bCs w:val="0"/>
          <w:color w:val="0070C0"/>
          <w:lang w:eastAsia="ja-JP"/>
        </w:rPr>
        <w:t xml:space="preserve"> like </w:t>
      </w:r>
      <w:r w:rsidR="005642C9">
        <w:rPr>
          <w:rFonts w:ascii="Century" w:hAnsi="Century"/>
          <w:b w:val="0"/>
          <w:bCs w:val="0"/>
          <w:color w:val="0070C0"/>
          <w:lang w:eastAsia="ja-JP"/>
        </w:rPr>
        <w:t xml:space="preserve">the </w:t>
      </w:r>
      <w:r w:rsidR="005642C9" w:rsidRPr="00D87009">
        <w:rPr>
          <w:rFonts w:ascii="Century" w:hAnsi="Century"/>
          <w:b w:val="0"/>
          <w:bCs w:val="0"/>
          <w:color w:val="0070C0"/>
          <w:lang w:eastAsia="ja-JP"/>
        </w:rPr>
        <w:t>Athens Convention</w:t>
      </w:r>
      <w:r w:rsidR="00922D3B">
        <w:rPr>
          <w:rFonts w:ascii="ＭＳ 明朝" w:eastAsia="ＭＳ 明朝" w:hAnsi="ＭＳ 明朝" w:cs="ＭＳ 明朝"/>
          <w:b w:val="0"/>
          <w:bCs w:val="0"/>
          <w:color w:val="0070C0"/>
          <w:lang w:eastAsia="ja-JP"/>
        </w:rPr>
        <w:t xml:space="preserve"> </w:t>
      </w:r>
      <w:r w:rsidR="00922D3B">
        <w:rPr>
          <w:rFonts w:ascii="Century" w:hAnsi="Century"/>
          <w:b w:val="0"/>
          <w:bCs w:val="0"/>
          <w:color w:val="0070C0"/>
          <w:lang w:eastAsia="ja-JP"/>
        </w:rPr>
        <w:t xml:space="preserve">and </w:t>
      </w:r>
      <w:r w:rsidR="005642C9">
        <w:rPr>
          <w:rFonts w:ascii="Century" w:hAnsi="Century"/>
          <w:b w:val="0"/>
          <w:bCs w:val="0"/>
          <w:color w:val="0070C0"/>
          <w:lang w:eastAsia="ja-JP"/>
        </w:rPr>
        <w:t xml:space="preserve">generally </w:t>
      </w:r>
      <w:r w:rsidR="00922D3B">
        <w:rPr>
          <w:rFonts w:ascii="Century" w:hAnsi="Century"/>
          <w:b w:val="0"/>
          <w:bCs w:val="0"/>
          <w:color w:val="0070C0"/>
          <w:lang w:eastAsia="ja-JP"/>
        </w:rPr>
        <w:t xml:space="preserve">insured </w:t>
      </w:r>
      <w:r w:rsidR="005642C9">
        <w:rPr>
          <w:rFonts w:ascii="Century" w:hAnsi="Century"/>
          <w:b w:val="0"/>
          <w:bCs w:val="0"/>
          <w:color w:val="0070C0"/>
          <w:lang w:eastAsia="ja-JP"/>
        </w:rPr>
        <w:t>by P&amp;I insurance</w:t>
      </w:r>
      <w:r w:rsidR="00922D3B">
        <w:rPr>
          <w:rFonts w:ascii="Century" w:hAnsi="Century"/>
          <w:b w:val="0"/>
          <w:bCs w:val="0"/>
          <w:color w:val="0070C0"/>
          <w:lang w:eastAsia="ja-JP"/>
        </w:rPr>
        <w:t>s</w:t>
      </w:r>
      <w:r w:rsidR="005642C9">
        <w:rPr>
          <w:rFonts w:ascii="Century" w:hAnsi="Century"/>
          <w:b w:val="0"/>
          <w:bCs w:val="0"/>
          <w:color w:val="0070C0"/>
          <w:lang w:eastAsia="ja-JP"/>
        </w:rPr>
        <w:t>, general cargo insurances, and travel insurances</w:t>
      </w:r>
      <w:r w:rsidR="005642C9">
        <w:rPr>
          <w:rFonts w:ascii="Century" w:eastAsia="ＭＳ 明朝" w:hAnsi="Century" w:cs="ＭＳ 明朝"/>
          <w:b w:val="0"/>
          <w:bCs w:val="0"/>
          <w:color w:val="0070C0"/>
          <w:lang w:eastAsia="ja-JP"/>
        </w:rPr>
        <w:t>.</w:t>
      </w:r>
    </w:p>
    <w:p w14:paraId="0D732694" w14:textId="3C2C573E" w:rsidR="00F34F9B" w:rsidRPr="00FF49F8" w:rsidRDefault="00EE4872" w:rsidP="0088241D">
      <w:pPr>
        <w:pStyle w:val="a3"/>
        <w:spacing w:before="199" w:line="276" w:lineRule="auto"/>
        <w:ind w:left="692" w:right="125"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A</w:t>
      </w:r>
      <w:r w:rsidR="00014FBA">
        <w:rPr>
          <w:rFonts w:ascii="Century" w:eastAsia="ＭＳ 明朝" w:hAnsi="Century" w:cs="ＭＳ 明朝"/>
          <w:b w:val="0"/>
          <w:bCs w:val="0"/>
          <w:color w:val="0070C0"/>
          <w:lang w:eastAsia="ja-JP"/>
        </w:rPr>
        <w:t xml:space="preserve"> </w:t>
      </w:r>
      <w:r w:rsidR="005642C9">
        <w:rPr>
          <w:rFonts w:ascii="Century" w:eastAsia="ＭＳ 明朝" w:hAnsi="Century" w:cs="ＭＳ 明朝"/>
          <w:b w:val="0"/>
          <w:bCs w:val="0"/>
          <w:color w:val="0070C0"/>
          <w:lang w:eastAsia="ja-JP"/>
        </w:rPr>
        <w:t xml:space="preserve">mandatory insurance required </w:t>
      </w:r>
      <w:r w:rsidR="005D7119">
        <w:rPr>
          <w:rFonts w:ascii="Century" w:eastAsia="ＭＳ 明朝" w:hAnsi="Century" w:cs="ＭＳ 明朝"/>
          <w:b w:val="0"/>
          <w:bCs w:val="0"/>
          <w:color w:val="0070C0"/>
          <w:lang w:eastAsia="ja-JP"/>
        </w:rPr>
        <w:t>by</w:t>
      </w:r>
      <w:r w:rsidR="005642C9">
        <w:rPr>
          <w:rFonts w:ascii="Century" w:eastAsia="ＭＳ 明朝" w:hAnsi="Century" w:cs="ＭＳ 明朝"/>
          <w:b w:val="0"/>
          <w:bCs w:val="0"/>
          <w:color w:val="0070C0"/>
          <w:lang w:eastAsia="ja-JP"/>
        </w:rPr>
        <w:t xml:space="preserve"> the </w:t>
      </w:r>
      <w:r w:rsidR="00014FBA">
        <w:rPr>
          <w:rFonts w:ascii="Century" w:eastAsia="ＭＳ 明朝" w:hAnsi="Century" w:cs="ＭＳ 明朝"/>
          <w:b w:val="0"/>
          <w:bCs w:val="0"/>
          <w:color w:val="0070C0"/>
          <w:lang w:eastAsia="ja-JP"/>
        </w:rPr>
        <w:t>EU-</w:t>
      </w:r>
      <w:r w:rsidR="005642C9">
        <w:rPr>
          <w:rFonts w:ascii="Century" w:eastAsia="ＭＳ 明朝" w:hAnsi="Century" w:cs="ＭＳ 明朝"/>
          <w:b w:val="0"/>
          <w:bCs w:val="0"/>
          <w:color w:val="0070C0"/>
          <w:lang w:eastAsia="ja-JP"/>
        </w:rPr>
        <w:t xml:space="preserve">Directive </w:t>
      </w:r>
      <w:r w:rsidR="005D7119" w:rsidRPr="005D7119">
        <w:rPr>
          <w:rFonts w:ascii="Century" w:eastAsia="ＭＳ 明朝" w:hAnsi="Century" w:cs="ＭＳ 明朝"/>
          <w:b w:val="0"/>
          <w:bCs w:val="0"/>
          <w:color w:val="0070C0"/>
          <w:lang w:eastAsia="ja-JP"/>
        </w:rPr>
        <w:t>2009/20</w:t>
      </w:r>
      <w:r w:rsidR="005D7119">
        <w:rPr>
          <w:rFonts w:ascii="Century" w:eastAsia="ＭＳ 明朝" w:hAnsi="Century" w:cs="ＭＳ 明朝"/>
          <w:b w:val="0"/>
          <w:bCs w:val="0"/>
          <w:color w:val="0070C0"/>
          <w:lang w:eastAsia="ja-JP"/>
        </w:rPr>
        <w:t xml:space="preserve"> </w:t>
      </w:r>
      <w:r w:rsidR="005642C9">
        <w:rPr>
          <w:rFonts w:ascii="Century" w:eastAsia="ＭＳ 明朝" w:hAnsi="Century" w:cs="ＭＳ 明朝"/>
          <w:b w:val="0"/>
          <w:bCs w:val="0"/>
          <w:color w:val="0070C0"/>
          <w:lang w:eastAsia="ja-JP"/>
        </w:rPr>
        <w:t xml:space="preserve">is to secure the compensation for the damages to be broadly limited through </w:t>
      </w:r>
      <w:r w:rsidR="005D7119">
        <w:rPr>
          <w:rFonts w:ascii="Century" w:eastAsia="ＭＳ 明朝" w:hAnsi="Century" w:cs="ＭＳ 明朝"/>
          <w:b w:val="0"/>
          <w:bCs w:val="0"/>
          <w:color w:val="0070C0"/>
          <w:lang w:eastAsia="ja-JP"/>
        </w:rPr>
        <w:t xml:space="preserve">the application of </w:t>
      </w:r>
      <w:r w:rsidR="005642C9">
        <w:rPr>
          <w:rFonts w:ascii="Century" w:eastAsia="ＭＳ 明朝" w:hAnsi="Century" w:cs="ＭＳ 明朝"/>
          <w:b w:val="0"/>
          <w:bCs w:val="0"/>
          <w:color w:val="0070C0"/>
          <w:lang w:eastAsia="ja-JP"/>
        </w:rPr>
        <w:t>LLMC irrespective of whether the claimant was on</w:t>
      </w:r>
      <w:r w:rsidR="00014FBA">
        <w:rPr>
          <w:rFonts w:ascii="Century" w:eastAsia="ＭＳ 明朝" w:hAnsi="Century" w:cs="ＭＳ 明朝"/>
          <w:b w:val="0"/>
          <w:bCs w:val="0"/>
          <w:color w:val="0070C0"/>
          <w:lang w:eastAsia="ja-JP"/>
        </w:rPr>
        <w:t xml:space="preserve"> </w:t>
      </w:r>
      <w:r w:rsidR="005642C9">
        <w:rPr>
          <w:rFonts w:ascii="Century" w:eastAsia="ＭＳ 明朝" w:hAnsi="Century" w:cs="ＭＳ 明朝"/>
          <w:b w:val="0"/>
          <w:bCs w:val="0"/>
          <w:color w:val="0070C0"/>
          <w:lang w:eastAsia="ja-JP"/>
        </w:rPr>
        <w:t>board or not. The same kind of mandatory insurance system, if reasonable</w:t>
      </w:r>
      <w:r w:rsidR="00457EF2">
        <w:rPr>
          <w:rFonts w:ascii="Century" w:eastAsia="ＭＳ 明朝" w:hAnsi="Century" w:cs="ＭＳ 明朝" w:hint="eastAsia"/>
          <w:b w:val="0"/>
          <w:bCs w:val="0"/>
          <w:color w:val="0070C0"/>
          <w:lang w:eastAsia="ja-JP"/>
        </w:rPr>
        <w:t xml:space="preserve"> </w:t>
      </w:r>
      <w:r w:rsidR="00457EF2">
        <w:rPr>
          <w:rFonts w:ascii="Century" w:eastAsia="ＭＳ 明朝" w:hAnsi="Century" w:cs="ＭＳ 明朝"/>
          <w:b w:val="0"/>
          <w:bCs w:val="0"/>
          <w:color w:val="0070C0"/>
          <w:lang w:eastAsia="ja-JP"/>
        </w:rPr>
        <w:t>and necessary</w:t>
      </w:r>
      <w:r w:rsidR="005642C9">
        <w:rPr>
          <w:rFonts w:ascii="Century" w:eastAsia="ＭＳ 明朝" w:hAnsi="Century" w:cs="ＭＳ 明朝"/>
          <w:b w:val="0"/>
          <w:bCs w:val="0"/>
          <w:color w:val="0070C0"/>
          <w:lang w:eastAsia="ja-JP"/>
        </w:rPr>
        <w:t xml:space="preserve">, </w:t>
      </w:r>
      <w:r w:rsidR="00014FBA">
        <w:rPr>
          <w:rFonts w:ascii="Century" w:eastAsia="ＭＳ 明朝" w:hAnsi="Century" w:cs="ＭＳ 明朝"/>
          <w:b w:val="0"/>
          <w:bCs w:val="0"/>
          <w:color w:val="0070C0"/>
          <w:lang w:eastAsia="ja-JP"/>
        </w:rPr>
        <w:t>should</w:t>
      </w:r>
      <w:r w:rsidR="005642C9">
        <w:rPr>
          <w:rFonts w:ascii="Century" w:eastAsia="ＭＳ 明朝" w:hAnsi="Century" w:cs="ＭＳ 明朝"/>
          <w:b w:val="0"/>
          <w:bCs w:val="0"/>
          <w:color w:val="0070C0"/>
          <w:lang w:eastAsia="ja-JP"/>
        </w:rPr>
        <w:t xml:space="preserve"> be </w:t>
      </w:r>
      <w:r w:rsidR="00922D3B">
        <w:rPr>
          <w:rFonts w:ascii="Century" w:eastAsia="ＭＳ 明朝" w:hAnsi="Century" w:cs="ＭＳ 明朝"/>
          <w:b w:val="0"/>
          <w:bCs w:val="0"/>
          <w:color w:val="0070C0"/>
          <w:lang w:eastAsia="ja-JP"/>
        </w:rPr>
        <w:t>introduced</w:t>
      </w:r>
      <w:r w:rsidR="005642C9">
        <w:rPr>
          <w:rFonts w:ascii="Century" w:eastAsia="ＭＳ 明朝" w:hAnsi="Century" w:cs="ＭＳ 明朝"/>
          <w:b w:val="0"/>
          <w:bCs w:val="0"/>
          <w:color w:val="0070C0"/>
          <w:lang w:eastAsia="ja-JP"/>
        </w:rPr>
        <w:t xml:space="preserve"> through the revision of LLMC, not </w:t>
      </w:r>
      <w:r w:rsidR="00457EF2">
        <w:rPr>
          <w:rFonts w:ascii="Century" w:eastAsia="ＭＳ 明朝" w:hAnsi="Century" w:cs="ＭＳ 明朝"/>
          <w:b w:val="0"/>
          <w:bCs w:val="0"/>
          <w:color w:val="0070C0"/>
          <w:lang w:eastAsia="ja-JP"/>
        </w:rPr>
        <w:t xml:space="preserve">through </w:t>
      </w:r>
      <w:r w:rsidR="005642C9">
        <w:rPr>
          <w:rFonts w:ascii="Century" w:eastAsia="ＭＳ 明朝" w:hAnsi="Century" w:cs="ＭＳ 明朝"/>
          <w:b w:val="0"/>
          <w:bCs w:val="0"/>
          <w:color w:val="0070C0"/>
          <w:lang w:eastAsia="ja-JP"/>
        </w:rPr>
        <w:t>the Collision Convention.</w:t>
      </w:r>
    </w:p>
    <w:p w14:paraId="16EEF942" w14:textId="77777777" w:rsidR="005642C9" w:rsidRDefault="005642C9" w:rsidP="00B357B1">
      <w:pPr>
        <w:pStyle w:val="a3"/>
        <w:spacing w:before="199" w:line="278" w:lineRule="auto"/>
        <w:ind w:left="689" w:right="118"/>
        <w:jc w:val="both"/>
      </w:pPr>
    </w:p>
    <w:p w14:paraId="68DD13B8" w14:textId="77777777" w:rsidR="005642C9" w:rsidRDefault="005642C9" w:rsidP="00B357B1">
      <w:pPr>
        <w:pStyle w:val="a4"/>
        <w:numPr>
          <w:ilvl w:val="1"/>
          <w:numId w:val="2"/>
        </w:numPr>
        <w:tabs>
          <w:tab w:val="left" w:pos="689"/>
          <w:tab w:val="left" w:pos="690"/>
        </w:tabs>
        <w:spacing w:before="199"/>
        <w:ind w:left="689" w:hanging="571"/>
        <w:jc w:val="both"/>
        <w:rPr>
          <w:b/>
          <w:sz w:val="24"/>
        </w:rPr>
      </w:pPr>
      <w:bookmarkStart w:id="15" w:name="4.1_Direct_Actions_and_Defences"/>
      <w:bookmarkEnd w:id="15"/>
      <w:r>
        <w:rPr>
          <w:b/>
          <w:sz w:val="24"/>
        </w:rPr>
        <w:t>Direct</w:t>
      </w:r>
      <w:r>
        <w:rPr>
          <w:b/>
          <w:spacing w:val="-4"/>
          <w:sz w:val="24"/>
        </w:rPr>
        <w:t xml:space="preserve"> </w:t>
      </w:r>
      <w:r>
        <w:rPr>
          <w:b/>
          <w:sz w:val="24"/>
        </w:rPr>
        <w:t>Actions</w:t>
      </w:r>
      <w:r>
        <w:rPr>
          <w:b/>
          <w:spacing w:val="-7"/>
          <w:sz w:val="24"/>
        </w:rPr>
        <w:t xml:space="preserve"> </w:t>
      </w:r>
      <w:r>
        <w:rPr>
          <w:b/>
          <w:sz w:val="24"/>
        </w:rPr>
        <w:t>and</w:t>
      </w:r>
      <w:r>
        <w:rPr>
          <w:b/>
          <w:spacing w:val="-8"/>
          <w:sz w:val="24"/>
        </w:rPr>
        <w:t xml:space="preserve"> </w:t>
      </w:r>
      <w:proofErr w:type="spellStart"/>
      <w:r>
        <w:rPr>
          <w:b/>
          <w:spacing w:val="-2"/>
          <w:sz w:val="24"/>
        </w:rPr>
        <w:t>Defences</w:t>
      </w:r>
      <w:proofErr w:type="spellEnd"/>
    </w:p>
    <w:p w14:paraId="044A6346" w14:textId="77777777" w:rsidR="005642C9" w:rsidRDefault="005642C9" w:rsidP="00B357B1">
      <w:pPr>
        <w:pStyle w:val="a3"/>
        <w:spacing w:before="0" w:line="278" w:lineRule="auto"/>
        <w:ind w:left="689" w:right="104" w:hanging="1"/>
        <w:jc w:val="both"/>
      </w:pPr>
      <w:r>
        <w:t>If mandatory collision insurance is to be introduced, should the revised Convention</w:t>
      </w:r>
      <w:r>
        <w:rPr>
          <w:spacing w:val="-14"/>
        </w:rPr>
        <w:t xml:space="preserve"> </w:t>
      </w:r>
      <w:r>
        <w:t>provide</w:t>
      </w:r>
      <w:r>
        <w:rPr>
          <w:spacing w:val="-7"/>
        </w:rPr>
        <w:t xml:space="preserve"> </w:t>
      </w:r>
      <w:r>
        <w:t>for</w:t>
      </w:r>
      <w:r>
        <w:rPr>
          <w:spacing w:val="-7"/>
        </w:rPr>
        <w:t xml:space="preserve"> </w:t>
      </w:r>
      <w:r>
        <w:t>direct</w:t>
      </w:r>
      <w:r>
        <w:rPr>
          <w:spacing w:val="-11"/>
        </w:rPr>
        <w:t xml:space="preserve"> </w:t>
      </w:r>
      <w:r>
        <w:t>actions</w:t>
      </w:r>
      <w:r>
        <w:rPr>
          <w:spacing w:val="-13"/>
        </w:rPr>
        <w:t xml:space="preserve"> </w:t>
      </w:r>
      <w:r>
        <w:t>by</w:t>
      </w:r>
      <w:r>
        <w:rPr>
          <w:spacing w:val="-11"/>
        </w:rPr>
        <w:t xml:space="preserve"> </w:t>
      </w:r>
      <w:r>
        <w:t>the</w:t>
      </w:r>
      <w:r>
        <w:rPr>
          <w:spacing w:val="-7"/>
        </w:rPr>
        <w:t xml:space="preserve"> </w:t>
      </w:r>
      <w:r>
        <w:t>damaged</w:t>
      </w:r>
      <w:r>
        <w:rPr>
          <w:spacing w:val="-14"/>
        </w:rPr>
        <w:t xml:space="preserve"> </w:t>
      </w:r>
      <w:r>
        <w:t>parties</w:t>
      </w:r>
      <w:r>
        <w:rPr>
          <w:spacing w:val="-14"/>
        </w:rPr>
        <w:t xml:space="preserve"> </w:t>
      </w:r>
      <w:r>
        <w:t>against</w:t>
      </w:r>
      <w:r>
        <w:rPr>
          <w:spacing w:val="-12"/>
        </w:rPr>
        <w:t xml:space="preserve"> </w:t>
      </w:r>
      <w:r>
        <w:t>the</w:t>
      </w:r>
      <w:r>
        <w:rPr>
          <w:spacing w:val="-7"/>
        </w:rPr>
        <w:t xml:space="preserve"> </w:t>
      </w:r>
      <w:r>
        <w:t>liability insurers of the liable vessel? If so, what justifies this change in your view?</w:t>
      </w:r>
    </w:p>
    <w:p w14:paraId="34CF1759" w14:textId="77777777" w:rsidR="005642C9" w:rsidRDefault="005642C9" w:rsidP="00B357B1">
      <w:pPr>
        <w:pStyle w:val="a3"/>
        <w:spacing w:before="190" w:line="278" w:lineRule="auto"/>
        <w:ind w:left="689" w:right="104"/>
        <w:jc w:val="both"/>
      </w:pPr>
      <w:r>
        <w:t>If</w:t>
      </w:r>
      <w:r>
        <w:rPr>
          <w:spacing w:val="-15"/>
        </w:rPr>
        <w:t xml:space="preserve"> </w:t>
      </w:r>
      <w:r>
        <w:t>so,</w:t>
      </w:r>
      <w:r>
        <w:rPr>
          <w:spacing w:val="-15"/>
        </w:rPr>
        <w:t xml:space="preserve"> </w:t>
      </w:r>
      <w:r>
        <w:t>how</w:t>
      </w:r>
      <w:r>
        <w:rPr>
          <w:spacing w:val="-15"/>
        </w:rPr>
        <w:t xml:space="preserve"> </w:t>
      </w:r>
      <w:r>
        <w:t>would</w:t>
      </w:r>
      <w:r>
        <w:rPr>
          <w:spacing w:val="-15"/>
        </w:rPr>
        <w:t xml:space="preserve"> </w:t>
      </w:r>
      <w:r>
        <w:t>this</w:t>
      </w:r>
      <w:r>
        <w:rPr>
          <w:spacing w:val="-15"/>
        </w:rPr>
        <w:t xml:space="preserve"> </w:t>
      </w:r>
      <w:r>
        <w:t>be</w:t>
      </w:r>
      <w:r>
        <w:rPr>
          <w:spacing w:val="-15"/>
        </w:rPr>
        <w:t xml:space="preserve"> </w:t>
      </w:r>
      <w:r>
        <w:t>achieved</w:t>
      </w:r>
      <w:r>
        <w:rPr>
          <w:spacing w:val="-15"/>
        </w:rPr>
        <w:t xml:space="preserve"> </w:t>
      </w:r>
      <w:r>
        <w:t>given</w:t>
      </w:r>
      <w:r>
        <w:rPr>
          <w:spacing w:val="-15"/>
        </w:rPr>
        <w:t xml:space="preserve"> </w:t>
      </w:r>
      <w:r>
        <w:t>the</w:t>
      </w:r>
      <w:r>
        <w:rPr>
          <w:spacing w:val="-15"/>
        </w:rPr>
        <w:t xml:space="preserve"> </w:t>
      </w:r>
      <w:r>
        <w:t>usual</w:t>
      </w:r>
      <w:r>
        <w:rPr>
          <w:spacing w:val="-15"/>
        </w:rPr>
        <w:t xml:space="preserve"> </w:t>
      </w:r>
      <w:r>
        <w:t>sharing</w:t>
      </w:r>
      <w:r>
        <w:rPr>
          <w:spacing w:val="-15"/>
        </w:rPr>
        <w:t xml:space="preserve"> </w:t>
      </w:r>
      <w:r>
        <w:t>of</w:t>
      </w:r>
      <w:r>
        <w:rPr>
          <w:spacing w:val="-15"/>
        </w:rPr>
        <w:t xml:space="preserve"> </w:t>
      </w:r>
      <w:r>
        <w:t>liability</w:t>
      </w:r>
      <w:r>
        <w:rPr>
          <w:spacing w:val="-15"/>
        </w:rPr>
        <w:t xml:space="preserve"> </w:t>
      </w:r>
      <w:r>
        <w:t>cover</w:t>
      </w:r>
      <w:r>
        <w:rPr>
          <w:spacing w:val="-15"/>
        </w:rPr>
        <w:t xml:space="preserve"> </w:t>
      </w:r>
      <w:r>
        <w:t>between the vessel’s hull and machinery and P&amp;I insurers?</w:t>
      </w:r>
    </w:p>
    <w:p w14:paraId="07BF7D8A" w14:textId="77777777" w:rsidR="005642C9" w:rsidRDefault="005642C9" w:rsidP="00B357B1">
      <w:pPr>
        <w:pStyle w:val="a3"/>
        <w:spacing w:before="199" w:line="273" w:lineRule="auto"/>
        <w:ind w:left="689" w:right="108"/>
        <w:jc w:val="both"/>
      </w:pPr>
      <w:r>
        <w:t>If</w:t>
      </w:r>
      <w:r>
        <w:rPr>
          <w:spacing w:val="-8"/>
        </w:rPr>
        <w:t xml:space="preserve"> </w:t>
      </w:r>
      <w:r>
        <w:t>it</w:t>
      </w:r>
      <w:r>
        <w:rPr>
          <w:spacing w:val="-5"/>
        </w:rPr>
        <w:t xml:space="preserve"> </w:t>
      </w:r>
      <w:r>
        <w:t>were</w:t>
      </w:r>
      <w:r>
        <w:rPr>
          <w:spacing w:val="-3"/>
        </w:rPr>
        <w:t xml:space="preserve"> </w:t>
      </w:r>
      <w:r>
        <w:t>to</w:t>
      </w:r>
      <w:r>
        <w:rPr>
          <w:spacing w:val="-14"/>
        </w:rPr>
        <w:t xml:space="preserve"> </w:t>
      </w:r>
      <w:r>
        <w:t>be</w:t>
      </w:r>
      <w:r>
        <w:rPr>
          <w:spacing w:val="-3"/>
        </w:rPr>
        <w:t xml:space="preserve"> </w:t>
      </w:r>
      <w:r>
        <w:t>achieved,</w:t>
      </w:r>
      <w:r>
        <w:rPr>
          <w:spacing w:val="-5"/>
        </w:rPr>
        <w:t xml:space="preserve"> </w:t>
      </w:r>
      <w:r>
        <w:t>should</w:t>
      </w:r>
      <w:r>
        <w:rPr>
          <w:spacing w:val="-9"/>
        </w:rPr>
        <w:t xml:space="preserve"> </w:t>
      </w:r>
      <w:r>
        <w:t>the</w:t>
      </w:r>
      <w:r>
        <w:rPr>
          <w:spacing w:val="-3"/>
        </w:rPr>
        <w:t xml:space="preserve"> </w:t>
      </w:r>
      <w:r>
        <w:t>insurers</w:t>
      </w:r>
      <w:r>
        <w:rPr>
          <w:spacing w:val="-15"/>
        </w:rPr>
        <w:t xml:space="preserve"> </w:t>
      </w:r>
      <w:r>
        <w:t>benefit</w:t>
      </w:r>
      <w:r>
        <w:rPr>
          <w:spacing w:val="-7"/>
        </w:rPr>
        <w:t xml:space="preserve"> </w:t>
      </w:r>
      <w:r>
        <w:t>from</w:t>
      </w:r>
      <w:r>
        <w:rPr>
          <w:spacing w:val="-6"/>
        </w:rPr>
        <w:t xml:space="preserve"> </w:t>
      </w:r>
      <w:r>
        <w:t>any</w:t>
      </w:r>
      <w:r>
        <w:rPr>
          <w:spacing w:val="-5"/>
        </w:rPr>
        <w:t xml:space="preserve"> </w:t>
      </w:r>
      <w:proofErr w:type="spellStart"/>
      <w:r>
        <w:t>defence</w:t>
      </w:r>
      <w:proofErr w:type="spellEnd"/>
      <w:r>
        <w:rPr>
          <w:spacing w:val="-3"/>
        </w:rPr>
        <w:t xml:space="preserve"> </w:t>
      </w:r>
      <w:r>
        <w:t>they</w:t>
      </w:r>
      <w:r>
        <w:rPr>
          <w:spacing w:val="-14"/>
        </w:rPr>
        <w:t xml:space="preserve"> </w:t>
      </w:r>
      <w:r>
        <w:t>might have had vis-à-vis their insured related to their policy? Would this include the bankruptcy or winding up of the vessel owner and pay-to-be-paid clauses?</w:t>
      </w:r>
    </w:p>
    <w:p w14:paraId="583FC031" w14:textId="77777777" w:rsidR="005642C9" w:rsidRDefault="005642C9" w:rsidP="00B357B1">
      <w:pPr>
        <w:pStyle w:val="a3"/>
        <w:spacing w:before="199" w:line="273" w:lineRule="auto"/>
        <w:ind w:left="689" w:right="108"/>
        <w:jc w:val="both"/>
      </w:pPr>
    </w:p>
    <w:p w14:paraId="20BD0652" w14:textId="53B4C567" w:rsidR="005642C9" w:rsidRPr="00AE0BA9" w:rsidRDefault="005642C9" w:rsidP="00B357B1">
      <w:pPr>
        <w:pStyle w:val="a3"/>
        <w:spacing w:before="199" w:line="269" w:lineRule="auto"/>
        <w:ind w:left="692" w:right="125"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 xml:space="preserve">As explained above (4), </w:t>
      </w:r>
      <w:r w:rsidR="005D7119">
        <w:rPr>
          <w:rFonts w:ascii="Century" w:eastAsia="ＭＳ 明朝" w:hAnsi="Century" w:cs="ＭＳ 明朝"/>
          <w:b w:val="0"/>
          <w:bCs w:val="0"/>
          <w:color w:val="0070C0"/>
          <w:lang w:eastAsia="ja-JP"/>
        </w:rPr>
        <w:t xml:space="preserve">JMLA does not support </w:t>
      </w:r>
      <w:r>
        <w:rPr>
          <w:rFonts w:ascii="Century" w:eastAsia="ＭＳ 明朝" w:hAnsi="Century" w:cs="ＭＳ 明朝"/>
          <w:b w:val="0"/>
          <w:bCs w:val="0"/>
          <w:color w:val="0070C0"/>
          <w:lang w:eastAsia="ja-JP"/>
        </w:rPr>
        <w:t>the introduction of mandatory insurance into the Collision Convention.</w:t>
      </w:r>
    </w:p>
    <w:p w14:paraId="0EA84E8F" w14:textId="77777777" w:rsidR="005642C9" w:rsidRDefault="005642C9" w:rsidP="00B357B1">
      <w:pPr>
        <w:pStyle w:val="a3"/>
        <w:spacing w:before="199" w:line="273" w:lineRule="auto"/>
        <w:ind w:left="689" w:right="108"/>
        <w:jc w:val="both"/>
        <w:rPr>
          <w:lang w:eastAsia="ja-JP"/>
        </w:rPr>
      </w:pPr>
    </w:p>
    <w:p w14:paraId="69DA8476" w14:textId="77777777" w:rsidR="005642C9" w:rsidRDefault="005642C9" w:rsidP="00B357B1">
      <w:pPr>
        <w:pStyle w:val="a4"/>
        <w:numPr>
          <w:ilvl w:val="0"/>
          <w:numId w:val="2"/>
        </w:numPr>
        <w:tabs>
          <w:tab w:val="left" w:pos="689"/>
          <w:tab w:val="left" w:pos="690"/>
        </w:tabs>
        <w:spacing w:before="207"/>
        <w:ind w:left="689" w:hanging="571"/>
        <w:jc w:val="both"/>
        <w:rPr>
          <w:sz w:val="24"/>
        </w:rPr>
      </w:pPr>
      <w:bookmarkStart w:id="16" w:name="5._International_Private_Law"/>
      <w:bookmarkEnd w:id="16"/>
      <w:r>
        <w:rPr>
          <w:b/>
          <w:sz w:val="24"/>
        </w:rPr>
        <w:t>International</w:t>
      </w:r>
      <w:r>
        <w:rPr>
          <w:b/>
          <w:spacing w:val="-2"/>
          <w:sz w:val="24"/>
        </w:rPr>
        <w:t xml:space="preserve"> </w:t>
      </w:r>
      <w:r>
        <w:rPr>
          <w:b/>
          <w:sz w:val="24"/>
        </w:rPr>
        <w:t>Private</w:t>
      </w:r>
      <w:r>
        <w:rPr>
          <w:b/>
          <w:spacing w:val="-2"/>
          <w:sz w:val="24"/>
        </w:rPr>
        <w:t xml:space="preserve"> </w:t>
      </w:r>
      <w:r>
        <w:rPr>
          <w:b/>
          <w:spacing w:val="-5"/>
          <w:sz w:val="24"/>
        </w:rPr>
        <w:t>Law</w:t>
      </w:r>
    </w:p>
    <w:p w14:paraId="7F188BC3" w14:textId="77777777" w:rsidR="005642C9" w:rsidRDefault="005642C9" w:rsidP="00B357B1">
      <w:pPr>
        <w:pStyle w:val="a3"/>
        <w:ind w:left="0"/>
        <w:jc w:val="both"/>
        <w:rPr>
          <w:sz w:val="21"/>
        </w:rPr>
      </w:pPr>
    </w:p>
    <w:p w14:paraId="6BB6C36E" w14:textId="77777777" w:rsidR="005642C9" w:rsidRPr="00922D3B" w:rsidRDefault="005642C9" w:rsidP="00B357B1">
      <w:pPr>
        <w:spacing w:line="276" w:lineRule="auto"/>
        <w:ind w:left="689" w:right="108"/>
        <w:jc w:val="both"/>
        <w:rPr>
          <w:rFonts w:ascii="Times New Roman" w:hAnsi="Times New Roman" w:cs="Times New Roman"/>
        </w:rPr>
      </w:pPr>
      <w:bookmarkStart w:id="17" w:name="The_1910_Convention_provides_for_a_unifi"/>
      <w:bookmarkEnd w:id="17"/>
      <w:r w:rsidRPr="00922D3B">
        <w:rPr>
          <w:rFonts w:ascii="Times New Roman" w:hAnsi="Times New Roman" w:cs="Times New Roman"/>
        </w:rPr>
        <w:t xml:space="preserve">The 1910 Convention provides for a unified liability regime covering claims arising from the collision. Any further issues, </w:t>
      </w:r>
      <w:r w:rsidRPr="00922D3B">
        <w:rPr>
          <w:rFonts w:ascii="Times New Roman" w:hAnsi="Times New Roman" w:cs="Times New Roman"/>
          <w:i/>
        </w:rPr>
        <w:t>e.g</w:t>
      </w:r>
      <w:r w:rsidRPr="00922D3B">
        <w:rPr>
          <w:rFonts w:ascii="Times New Roman" w:hAnsi="Times New Roman" w:cs="Times New Roman"/>
        </w:rPr>
        <w:t>., the recoverable damages, the identity of the liable parties, title</w:t>
      </w:r>
      <w:r w:rsidRPr="00922D3B">
        <w:rPr>
          <w:rFonts w:ascii="Times New Roman" w:hAnsi="Times New Roman" w:cs="Times New Roman"/>
          <w:spacing w:val="-1"/>
        </w:rPr>
        <w:t xml:space="preserve"> </w:t>
      </w:r>
      <w:r w:rsidRPr="00922D3B">
        <w:rPr>
          <w:rFonts w:ascii="Times New Roman" w:hAnsi="Times New Roman" w:cs="Times New Roman"/>
        </w:rPr>
        <w:t>to</w:t>
      </w:r>
      <w:r w:rsidRPr="00922D3B">
        <w:rPr>
          <w:rFonts w:ascii="Times New Roman" w:hAnsi="Times New Roman" w:cs="Times New Roman"/>
          <w:spacing w:val="-4"/>
        </w:rPr>
        <w:t xml:space="preserve"> </w:t>
      </w:r>
      <w:r w:rsidRPr="00922D3B">
        <w:rPr>
          <w:rFonts w:ascii="Times New Roman" w:hAnsi="Times New Roman" w:cs="Times New Roman"/>
        </w:rPr>
        <w:t>sue etc.,</w:t>
      </w:r>
      <w:r w:rsidRPr="00922D3B">
        <w:rPr>
          <w:rFonts w:ascii="Times New Roman" w:hAnsi="Times New Roman" w:cs="Times New Roman"/>
          <w:spacing w:val="-4"/>
        </w:rPr>
        <w:t xml:space="preserve"> </w:t>
      </w:r>
      <w:r w:rsidRPr="00922D3B">
        <w:rPr>
          <w:rFonts w:ascii="Times New Roman" w:hAnsi="Times New Roman" w:cs="Times New Roman"/>
        </w:rPr>
        <w:t>are</w:t>
      </w:r>
      <w:r w:rsidRPr="00922D3B">
        <w:rPr>
          <w:rFonts w:ascii="Times New Roman" w:hAnsi="Times New Roman" w:cs="Times New Roman"/>
          <w:spacing w:val="-1"/>
        </w:rPr>
        <w:t xml:space="preserve"> </w:t>
      </w:r>
      <w:r w:rsidRPr="00922D3B">
        <w:rPr>
          <w:rFonts w:ascii="Times New Roman" w:hAnsi="Times New Roman" w:cs="Times New Roman"/>
        </w:rPr>
        <w:t>left</w:t>
      </w:r>
      <w:r w:rsidRPr="00922D3B">
        <w:rPr>
          <w:rFonts w:ascii="Times New Roman" w:hAnsi="Times New Roman" w:cs="Times New Roman"/>
          <w:spacing w:val="-1"/>
        </w:rPr>
        <w:t xml:space="preserve"> </w:t>
      </w:r>
      <w:r w:rsidRPr="00922D3B">
        <w:rPr>
          <w:rFonts w:ascii="Times New Roman" w:hAnsi="Times New Roman" w:cs="Times New Roman"/>
        </w:rPr>
        <w:t>to the law otherwise applicable,</w:t>
      </w:r>
      <w:r w:rsidRPr="00922D3B">
        <w:rPr>
          <w:rFonts w:ascii="Times New Roman" w:hAnsi="Times New Roman" w:cs="Times New Roman"/>
          <w:spacing w:val="-4"/>
        </w:rPr>
        <w:t xml:space="preserve"> </w:t>
      </w:r>
      <w:r w:rsidRPr="00922D3B">
        <w:rPr>
          <w:rFonts w:ascii="Times New Roman" w:hAnsi="Times New Roman" w:cs="Times New Roman"/>
        </w:rPr>
        <w:t>determined by</w:t>
      </w:r>
      <w:r w:rsidRPr="00922D3B">
        <w:rPr>
          <w:rFonts w:ascii="Times New Roman" w:hAnsi="Times New Roman" w:cs="Times New Roman"/>
          <w:spacing w:val="-5"/>
        </w:rPr>
        <w:t xml:space="preserve"> </w:t>
      </w:r>
      <w:r w:rsidRPr="00922D3B">
        <w:rPr>
          <w:rFonts w:ascii="Times New Roman" w:hAnsi="Times New Roman" w:cs="Times New Roman"/>
        </w:rPr>
        <w:t>international</w:t>
      </w:r>
      <w:r w:rsidRPr="00922D3B">
        <w:rPr>
          <w:rFonts w:ascii="Times New Roman" w:hAnsi="Times New Roman" w:cs="Times New Roman"/>
          <w:spacing w:val="-2"/>
        </w:rPr>
        <w:t xml:space="preserve"> </w:t>
      </w:r>
      <w:r w:rsidRPr="00922D3B">
        <w:rPr>
          <w:rFonts w:ascii="Times New Roman" w:hAnsi="Times New Roman" w:cs="Times New Roman"/>
        </w:rPr>
        <w:t>private</w:t>
      </w:r>
      <w:r w:rsidRPr="00922D3B">
        <w:rPr>
          <w:rFonts w:ascii="Times New Roman" w:hAnsi="Times New Roman" w:cs="Times New Roman"/>
          <w:spacing w:val="-2"/>
        </w:rPr>
        <w:t xml:space="preserve"> </w:t>
      </w:r>
      <w:r w:rsidRPr="00922D3B">
        <w:rPr>
          <w:rFonts w:ascii="Times New Roman" w:hAnsi="Times New Roman" w:cs="Times New Roman"/>
        </w:rPr>
        <w:t>law</w:t>
      </w:r>
      <w:r w:rsidRPr="00922D3B">
        <w:rPr>
          <w:rFonts w:ascii="Times New Roman" w:hAnsi="Times New Roman" w:cs="Times New Roman"/>
          <w:spacing w:val="-8"/>
        </w:rPr>
        <w:t xml:space="preserve"> </w:t>
      </w:r>
      <w:r w:rsidRPr="00922D3B">
        <w:rPr>
          <w:rFonts w:ascii="Times New Roman" w:hAnsi="Times New Roman" w:cs="Times New Roman"/>
        </w:rPr>
        <w:t>principles.</w:t>
      </w:r>
      <w:r w:rsidRPr="00922D3B">
        <w:rPr>
          <w:rFonts w:ascii="Times New Roman" w:hAnsi="Times New Roman" w:cs="Times New Roman"/>
          <w:spacing w:val="-5"/>
        </w:rPr>
        <w:t xml:space="preserve"> </w:t>
      </w:r>
      <w:r w:rsidRPr="00922D3B">
        <w:rPr>
          <w:rFonts w:ascii="Times New Roman" w:hAnsi="Times New Roman" w:cs="Times New Roman"/>
        </w:rPr>
        <w:t>These</w:t>
      </w:r>
      <w:r w:rsidRPr="00922D3B">
        <w:rPr>
          <w:rFonts w:ascii="Times New Roman" w:hAnsi="Times New Roman" w:cs="Times New Roman"/>
          <w:spacing w:val="-2"/>
        </w:rPr>
        <w:t xml:space="preserve"> </w:t>
      </w:r>
      <w:r w:rsidRPr="00922D3B">
        <w:rPr>
          <w:rFonts w:ascii="Times New Roman" w:hAnsi="Times New Roman" w:cs="Times New Roman"/>
        </w:rPr>
        <w:t>principles</w:t>
      </w:r>
      <w:r w:rsidRPr="00922D3B">
        <w:rPr>
          <w:rFonts w:ascii="Times New Roman" w:hAnsi="Times New Roman" w:cs="Times New Roman"/>
          <w:spacing w:val="-8"/>
        </w:rPr>
        <w:t xml:space="preserve"> </w:t>
      </w:r>
      <w:r w:rsidRPr="00922D3B">
        <w:rPr>
          <w:rFonts w:ascii="Times New Roman" w:hAnsi="Times New Roman" w:cs="Times New Roman"/>
        </w:rPr>
        <w:t>normally</w:t>
      </w:r>
      <w:r w:rsidRPr="00922D3B">
        <w:rPr>
          <w:rFonts w:ascii="Times New Roman" w:hAnsi="Times New Roman" w:cs="Times New Roman"/>
          <w:spacing w:val="-5"/>
        </w:rPr>
        <w:t xml:space="preserve"> </w:t>
      </w:r>
      <w:r w:rsidRPr="00922D3B">
        <w:rPr>
          <w:rFonts w:ascii="Times New Roman" w:hAnsi="Times New Roman" w:cs="Times New Roman"/>
        </w:rPr>
        <w:t>consider</w:t>
      </w:r>
      <w:r w:rsidRPr="00922D3B">
        <w:rPr>
          <w:rFonts w:ascii="Times New Roman" w:hAnsi="Times New Roman" w:cs="Times New Roman"/>
          <w:spacing w:val="-5"/>
        </w:rPr>
        <w:t xml:space="preserve"> </w:t>
      </w:r>
      <w:r w:rsidRPr="00922D3B">
        <w:rPr>
          <w:rFonts w:ascii="Times New Roman" w:hAnsi="Times New Roman" w:cs="Times New Roman"/>
        </w:rPr>
        <w:t>each</w:t>
      </w:r>
      <w:r w:rsidRPr="00922D3B">
        <w:rPr>
          <w:rFonts w:ascii="Times New Roman" w:hAnsi="Times New Roman" w:cs="Times New Roman"/>
          <w:spacing w:val="-14"/>
        </w:rPr>
        <w:t xml:space="preserve"> </w:t>
      </w:r>
      <w:r w:rsidRPr="00922D3B">
        <w:rPr>
          <w:rFonts w:ascii="Times New Roman" w:hAnsi="Times New Roman" w:cs="Times New Roman"/>
        </w:rPr>
        <w:t>claim separately,</w:t>
      </w:r>
      <w:r w:rsidRPr="00922D3B">
        <w:rPr>
          <w:rFonts w:ascii="Times New Roman" w:hAnsi="Times New Roman" w:cs="Times New Roman"/>
          <w:spacing w:val="-2"/>
        </w:rPr>
        <w:t xml:space="preserve"> </w:t>
      </w:r>
      <w:r w:rsidRPr="00922D3B">
        <w:rPr>
          <w:rFonts w:ascii="Times New Roman" w:hAnsi="Times New Roman" w:cs="Times New Roman"/>
        </w:rPr>
        <w:t>to</w:t>
      </w:r>
      <w:r w:rsidRPr="00922D3B">
        <w:rPr>
          <w:rFonts w:ascii="Times New Roman" w:hAnsi="Times New Roman" w:cs="Times New Roman"/>
          <w:spacing w:val="-2"/>
        </w:rPr>
        <w:t xml:space="preserve"> </w:t>
      </w:r>
      <w:r w:rsidRPr="00922D3B">
        <w:rPr>
          <w:rFonts w:ascii="Times New Roman" w:hAnsi="Times New Roman" w:cs="Times New Roman"/>
        </w:rPr>
        <w:t>the effect that a claim by</w:t>
      </w:r>
      <w:r w:rsidRPr="00922D3B">
        <w:rPr>
          <w:rFonts w:ascii="Times New Roman" w:hAnsi="Times New Roman" w:cs="Times New Roman"/>
          <w:spacing w:val="-2"/>
        </w:rPr>
        <w:t xml:space="preserve"> </w:t>
      </w:r>
      <w:r w:rsidRPr="00922D3B">
        <w:rPr>
          <w:rFonts w:ascii="Times New Roman" w:hAnsi="Times New Roman" w:cs="Times New Roman"/>
        </w:rPr>
        <w:t>a first vessel against a second</w:t>
      </w:r>
      <w:r w:rsidRPr="00922D3B">
        <w:rPr>
          <w:rFonts w:ascii="Times New Roman" w:hAnsi="Times New Roman" w:cs="Times New Roman"/>
          <w:spacing w:val="-2"/>
        </w:rPr>
        <w:t xml:space="preserve"> </w:t>
      </w:r>
      <w:r w:rsidRPr="00922D3B">
        <w:rPr>
          <w:rFonts w:ascii="Times New Roman" w:hAnsi="Times New Roman" w:cs="Times New Roman"/>
        </w:rPr>
        <w:t>may</w:t>
      </w:r>
      <w:r w:rsidRPr="00922D3B">
        <w:rPr>
          <w:rFonts w:ascii="Times New Roman" w:hAnsi="Times New Roman" w:cs="Times New Roman"/>
          <w:spacing w:val="-2"/>
        </w:rPr>
        <w:t xml:space="preserve"> </w:t>
      </w:r>
      <w:r w:rsidRPr="00922D3B">
        <w:rPr>
          <w:rFonts w:ascii="Times New Roman" w:hAnsi="Times New Roman" w:cs="Times New Roman"/>
        </w:rPr>
        <w:t>be decided on</w:t>
      </w:r>
      <w:r w:rsidRPr="00922D3B">
        <w:rPr>
          <w:rFonts w:ascii="Times New Roman" w:hAnsi="Times New Roman" w:cs="Times New Roman"/>
          <w:spacing w:val="-15"/>
        </w:rPr>
        <w:t xml:space="preserve"> </w:t>
      </w:r>
      <w:r w:rsidRPr="00922D3B">
        <w:rPr>
          <w:rFonts w:ascii="Times New Roman" w:hAnsi="Times New Roman" w:cs="Times New Roman"/>
        </w:rPr>
        <w:t>different</w:t>
      </w:r>
      <w:r w:rsidRPr="00922D3B">
        <w:rPr>
          <w:rFonts w:ascii="Times New Roman" w:hAnsi="Times New Roman" w:cs="Times New Roman"/>
          <w:spacing w:val="-13"/>
        </w:rPr>
        <w:t xml:space="preserve"> </w:t>
      </w:r>
      <w:r w:rsidRPr="00922D3B">
        <w:rPr>
          <w:rFonts w:ascii="Times New Roman" w:hAnsi="Times New Roman" w:cs="Times New Roman"/>
        </w:rPr>
        <w:t>rules</w:t>
      </w:r>
      <w:r w:rsidRPr="00922D3B">
        <w:rPr>
          <w:rFonts w:ascii="Times New Roman" w:hAnsi="Times New Roman" w:cs="Times New Roman"/>
          <w:spacing w:val="-15"/>
        </w:rPr>
        <w:t xml:space="preserve"> </w:t>
      </w:r>
      <w:r w:rsidRPr="00922D3B">
        <w:rPr>
          <w:rFonts w:ascii="Times New Roman" w:hAnsi="Times New Roman" w:cs="Times New Roman"/>
        </w:rPr>
        <w:t>of</w:t>
      </w:r>
      <w:r w:rsidRPr="00922D3B">
        <w:rPr>
          <w:rFonts w:ascii="Times New Roman" w:hAnsi="Times New Roman" w:cs="Times New Roman"/>
          <w:spacing w:val="-12"/>
        </w:rPr>
        <w:t xml:space="preserve"> </w:t>
      </w:r>
      <w:r w:rsidRPr="00922D3B">
        <w:rPr>
          <w:rFonts w:ascii="Times New Roman" w:hAnsi="Times New Roman" w:cs="Times New Roman"/>
        </w:rPr>
        <w:t>law</w:t>
      </w:r>
      <w:r w:rsidRPr="00922D3B">
        <w:rPr>
          <w:rFonts w:ascii="Times New Roman" w:hAnsi="Times New Roman" w:cs="Times New Roman"/>
          <w:spacing w:val="-15"/>
        </w:rPr>
        <w:t xml:space="preserve"> </w:t>
      </w:r>
      <w:r w:rsidRPr="00922D3B">
        <w:rPr>
          <w:rFonts w:ascii="Times New Roman" w:hAnsi="Times New Roman" w:cs="Times New Roman"/>
        </w:rPr>
        <w:t>than</w:t>
      </w:r>
      <w:r w:rsidRPr="00922D3B">
        <w:rPr>
          <w:rFonts w:ascii="Times New Roman" w:hAnsi="Times New Roman" w:cs="Times New Roman"/>
          <w:spacing w:val="-13"/>
        </w:rPr>
        <w:t xml:space="preserve"> </w:t>
      </w:r>
      <w:r w:rsidRPr="00922D3B">
        <w:rPr>
          <w:rFonts w:ascii="Times New Roman" w:hAnsi="Times New Roman" w:cs="Times New Roman"/>
        </w:rPr>
        <w:t>those</w:t>
      </w:r>
      <w:r w:rsidRPr="00922D3B">
        <w:rPr>
          <w:rFonts w:ascii="Times New Roman" w:hAnsi="Times New Roman" w:cs="Times New Roman"/>
          <w:spacing w:val="-9"/>
        </w:rPr>
        <w:t xml:space="preserve"> </w:t>
      </w:r>
      <w:r w:rsidRPr="00922D3B">
        <w:rPr>
          <w:rFonts w:ascii="Times New Roman" w:hAnsi="Times New Roman" w:cs="Times New Roman"/>
        </w:rPr>
        <w:t>applicable</w:t>
      </w:r>
      <w:r w:rsidRPr="00922D3B">
        <w:rPr>
          <w:rFonts w:ascii="Times New Roman" w:hAnsi="Times New Roman" w:cs="Times New Roman"/>
          <w:spacing w:val="-9"/>
        </w:rPr>
        <w:t xml:space="preserve"> </w:t>
      </w:r>
      <w:r w:rsidRPr="00922D3B">
        <w:rPr>
          <w:rFonts w:ascii="Times New Roman" w:hAnsi="Times New Roman" w:cs="Times New Roman"/>
        </w:rPr>
        <w:t>in</w:t>
      </w:r>
      <w:r w:rsidRPr="00922D3B">
        <w:rPr>
          <w:rFonts w:ascii="Times New Roman" w:hAnsi="Times New Roman" w:cs="Times New Roman"/>
          <w:spacing w:val="-15"/>
        </w:rPr>
        <w:t xml:space="preserve"> </w:t>
      </w:r>
      <w:r w:rsidRPr="00922D3B">
        <w:rPr>
          <w:rFonts w:ascii="Times New Roman" w:hAnsi="Times New Roman" w:cs="Times New Roman"/>
        </w:rPr>
        <w:t>the</w:t>
      </w:r>
      <w:r w:rsidRPr="00922D3B">
        <w:rPr>
          <w:rFonts w:ascii="Times New Roman" w:hAnsi="Times New Roman" w:cs="Times New Roman"/>
          <w:spacing w:val="-9"/>
        </w:rPr>
        <w:t xml:space="preserve"> </w:t>
      </w:r>
      <w:r w:rsidRPr="00922D3B">
        <w:rPr>
          <w:rFonts w:ascii="Times New Roman" w:hAnsi="Times New Roman" w:cs="Times New Roman"/>
        </w:rPr>
        <w:t>claim</w:t>
      </w:r>
      <w:r w:rsidRPr="00922D3B">
        <w:rPr>
          <w:rFonts w:ascii="Times New Roman" w:hAnsi="Times New Roman" w:cs="Times New Roman"/>
          <w:spacing w:val="-9"/>
        </w:rPr>
        <w:t xml:space="preserve"> </w:t>
      </w:r>
      <w:r w:rsidRPr="00922D3B">
        <w:rPr>
          <w:rFonts w:ascii="Times New Roman" w:hAnsi="Times New Roman" w:cs="Times New Roman"/>
        </w:rPr>
        <w:t>by</w:t>
      </w:r>
      <w:r w:rsidRPr="00922D3B">
        <w:rPr>
          <w:rFonts w:ascii="Times New Roman" w:hAnsi="Times New Roman" w:cs="Times New Roman"/>
          <w:spacing w:val="-13"/>
        </w:rPr>
        <w:t xml:space="preserve"> </w:t>
      </w:r>
      <w:r w:rsidRPr="00922D3B">
        <w:rPr>
          <w:rFonts w:ascii="Times New Roman" w:hAnsi="Times New Roman" w:cs="Times New Roman"/>
        </w:rPr>
        <w:t>the</w:t>
      </w:r>
      <w:r w:rsidRPr="00922D3B">
        <w:rPr>
          <w:rFonts w:ascii="Times New Roman" w:hAnsi="Times New Roman" w:cs="Times New Roman"/>
          <w:spacing w:val="-9"/>
        </w:rPr>
        <w:t xml:space="preserve"> </w:t>
      </w:r>
      <w:r w:rsidRPr="00922D3B">
        <w:rPr>
          <w:rFonts w:ascii="Times New Roman" w:hAnsi="Times New Roman" w:cs="Times New Roman"/>
        </w:rPr>
        <w:t>second</w:t>
      </w:r>
      <w:r w:rsidRPr="00922D3B">
        <w:rPr>
          <w:rFonts w:ascii="Times New Roman" w:hAnsi="Times New Roman" w:cs="Times New Roman"/>
          <w:spacing w:val="-13"/>
        </w:rPr>
        <w:t xml:space="preserve"> </w:t>
      </w:r>
      <w:r w:rsidRPr="00922D3B">
        <w:rPr>
          <w:rFonts w:ascii="Times New Roman" w:hAnsi="Times New Roman" w:cs="Times New Roman"/>
        </w:rPr>
        <w:t>vessel</w:t>
      </w:r>
      <w:r w:rsidRPr="00922D3B">
        <w:rPr>
          <w:rFonts w:ascii="Times New Roman" w:hAnsi="Times New Roman" w:cs="Times New Roman"/>
          <w:spacing w:val="-9"/>
        </w:rPr>
        <w:t xml:space="preserve"> </w:t>
      </w:r>
      <w:r w:rsidRPr="00922D3B">
        <w:rPr>
          <w:rFonts w:ascii="Times New Roman" w:hAnsi="Times New Roman" w:cs="Times New Roman"/>
        </w:rPr>
        <w:t>against the first, even though both claims concern the same collision.</w:t>
      </w:r>
    </w:p>
    <w:p w14:paraId="5D743C15" w14:textId="77777777" w:rsidR="005642C9" w:rsidRDefault="005642C9" w:rsidP="00B357B1">
      <w:pPr>
        <w:pStyle w:val="a3"/>
        <w:spacing w:before="199" w:line="276" w:lineRule="auto"/>
        <w:ind w:left="689" w:right="105"/>
        <w:jc w:val="both"/>
      </w:pPr>
      <w:bookmarkStart w:id="18" w:name="Should_a_revised_Convention_include_inte"/>
      <w:bookmarkEnd w:id="18"/>
      <w:r>
        <w:t>Should a revised</w:t>
      </w:r>
      <w:r>
        <w:rPr>
          <w:spacing w:val="-6"/>
        </w:rPr>
        <w:t xml:space="preserve"> </w:t>
      </w:r>
      <w:r>
        <w:t>Convention include international private law rules on the law otherwise applicable to all claims, seeking to identify one law</w:t>
      </w:r>
      <w:r>
        <w:rPr>
          <w:spacing w:val="-3"/>
        </w:rPr>
        <w:t xml:space="preserve"> </w:t>
      </w:r>
      <w:r>
        <w:t>that is</w:t>
      </w:r>
      <w:r>
        <w:rPr>
          <w:spacing w:val="-3"/>
        </w:rPr>
        <w:t xml:space="preserve"> </w:t>
      </w:r>
      <w:r>
        <w:t>relevant? If so, should</w:t>
      </w:r>
      <w:r>
        <w:rPr>
          <w:spacing w:val="-4"/>
        </w:rPr>
        <w:t xml:space="preserve"> </w:t>
      </w:r>
      <w:r>
        <w:t>the revised</w:t>
      </w:r>
      <w:r>
        <w:rPr>
          <w:spacing w:val="-4"/>
        </w:rPr>
        <w:t xml:space="preserve"> </w:t>
      </w:r>
      <w:r>
        <w:t>Convention</w:t>
      </w:r>
      <w:r>
        <w:rPr>
          <w:spacing w:val="-4"/>
        </w:rPr>
        <w:t xml:space="preserve"> </w:t>
      </w:r>
      <w:r>
        <w:t>adopt the choice of law</w:t>
      </w:r>
      <w:r>
        <w:rPr>
          <w:spacing w:val="-4"/>
        </w:rPr>
        <w:t xml:space="preserve"> </w:t>
      </w:r>
      <w:r>
        <w:t>provisions</w:t>
      </w:r>
      <w:r>
        <w:rPr>
          <w:spacing w:val="-4"/>
        </w:rPr>
        <w:t xml:space="preserve"> </w:t>
      </w:r>
      <w:r>
        <w:t>of articles</w:t>
      </w:r>
      <w:r>
        <w:rPr>
          <w:spacing w:val="-4"/>
        </w:rPr>
        <w:t xml:space="preserve"> </w:t>
      </w:r>
      <w:r>
        <w:t>4 and</w:t>
      </w:r>
      <w:r>
        <w:rPr>
          <w:spacing w:val="-15"/>
        </w:rPr>
        <w:t xml:space="preserve"> </w:t>
      </w:r>
      <w:r>
        <w:t>5</w:t>
      </w:r>
      <w:r>
        <w:rPr>
          <w:spacing w:val="-15"/>
        </w:rPr>
        <w:t xml:space="preserve"> </w:t>
      </w:r>
      <w:r>
        <w:t>of</w:t>
      </w:r>
      <w:r>
        <w:rPr>
          <w:spacing w:val="-15"/>
        </w:rPr>
        <w:t xml:space="preserve"> </w:t>
      </w:r>
      <w:r>
        <w:t>CMI’s</w:t>
      </w:r>
      <w:r>
        <w:rPr>
          <w:spacing w:val="-15"/>
        </w:rPr>
        <w:t xml:space="preserve"> </w:t>
      </w:r>
      <w:r>
        <w:t>1977</w:t>
      </w:r>
      <w:r>
        <w:rPr>
          <w:spacing w:val="-15"/>
        </w:rPr>
        <w:t xml:space="preserve"> </w:t>
      </w:r>
      <w:r>
        <w:lastRenderedPageBreak/>
        <w:t>Draft</w:t>
      </w:r>
      <w:r>
        <w:rPr>
          <w:spacing w:val="-15"/>
        </w:rPr>
        <w:t xml:space="preserve"> </w:t>
      </w:r>
      <w:r>
        <w:t>International</w:t>
      </w:r>
      <w:r>
        <w:rPr>
          <w:spacing w:val="-15"/>
        </w:rPr>
        <w:t xml:space="preserve"> </w:t>
      </w:r>
      <w:r>
        <w:t>Convention</w:t>
      </w:r>
      <w:r>
        <w:rPr>
          <w:spacing w:val="-15"/>
        </w:rPr>
        <w:t xml:space="preserve"> </w:t>
      </w:r>
      <w:r>
        <w:t>for</w:t>
      </w:r>
      <w:r>
        <w:rPr>
          <w:spacing w:val="-15"/>
        </w:rPr>
        <w:t xml:space="preserve"> </w:t>
      </w:r>
      <w:r>
        <w:t>the</w:t>
      </w:r>
      <w:r>
        <w:rPr>
          <w:spacing w:val="-12"/>
        </w:rPr>
        <w:t xml:space="preserve"> </w:t>
      </w:r>
      <w:r>
        <w:t>Unification</w:t>
      </w:r>
      <w:r>
        <w:rPr>
          <w:spacing w:val="-15"/>
        </w:rPr>
        <w:t xml:space="preserve"> </w:t>
      </w:r>
      <w:r>
        <w:t>of</w:t>
      </w:r>
      <w:r>
        <w:rPr>
          <w:spacing w:val="-15"/>
        </w:rPr>
        <w:t xml:space="preserve"> </w:t>
      </w:r>
      <w:r>
        <w:t>certain rules concerning civil jurisdiction, choice of law, and recognition and enforcement of judgements in matters of collision (the “CMI 1977 Rio Draft Convention”</w:t>
      </w:r>
      <w:proofErr w:type="gramStart"/>
      <w:r>
        <w:t>),</w:t>
      </w:r>
      <w:r>
        <w:rPr>
          <w:spacing w:val="73"/>
        </w:rPr>
        <w:t xml:space="preserve">  </w:t>
      </w:r>
      <w:r>
        <w:t>published</w:t>
      </w:r>
      <w:proofErr w:type="gramEnd"/>
      <w:r>
        <w:rPr>
          <w:spacing w:val="77"/>
        </w:rPr>
        <w:t xml:space="preserve">  </w:t>
      </w:r>
      <w:r>
        <w:t>in</w:t>
      </w:r>
      <w:r>
        <w:rPr>
          <w:spacing w:val="72"/>
        </w:rPr>
        <w:t xml:space="preserve">  </w:t>
      </w:r>
      <w:r>
        <w:t>the</w:t>
      </w:r>
      <w:r>
        <w:rPr>
          <w:spacing w:val="80"/>
        </w:rPr>
        <w:t xml:space="preserve">  </w:t>
      </w:r>
      <w:r>
        <w:t>CMI</w:t>
      </w:r>
      <w:r>
        <w:rPr>
          <w:spacing w:val="72"/>
        </w:rPr>
        <w:t xml:space="preserve">  </w:t>
      </w:r>
      <w:r>
        <w:t>Yearbook</w:t>
      </w:r>
      <w:r>
        <w:rPr>
          <w:spacing w:val="77"/>
        </w:rPr>
        <w:t xml:space="preserve">  </w:t>
      </w:r>
      <w:r>
        <w:t>1977</w:t>
      </w:r>
      <w:r>
        <w:rPr>
          <w:spacing w:val="74"/>
        </w:rPr>
        <w:t xml:space="preserve">  </w:t>
      </w:r>
      <w:r>
        <w:t>Part</w:t>
      </w:r>
      <w:r>
        <w:rPr>
          <w:spacing w:val="74"/>
        </w:rPr>
        <w:t xml:space="preserve">  </w:t>
      </w:r>
      <w:r>
        <w:t>I,</w:t>
      </w:r>
      <w:r>
        <w:rPr>
          <w:spacing w:val="79"/>
        </w:rPr>
        <w:t xml:space="preserve">  </w:t>
      </w:r>
      <w:r>
        <w:t>p. 22,</w:t>
      </w:r>
      <w:r>
        <w:rPr>
          <w:spacing w:val="40"/>
        </w:rPr>
        <w:t xml:space="preserve"> </w:t>
      </w:r>
      <w:hyperlink r:id="rId9">
        <w:r>
          <w:rPr>
            <w:color w:val="0000FF"/>
            <w:u w:val="single" w:color="0000FF"/>
          </w:rPr>
          <w:t>https://comitemaritime.org/publications-documents/cmi-yearbook/</w:t>
        </w:r>
      </w:hyperlink>
      <w:r>
        <w:rPr>
          <w:color w:val="0000FF"/>
        </w:rPr>
        <w:t xml:space="preserve"> </w:t>
      </w:r>
      <w:r>
        <w:t>?</w:t>
      </w:r>
    </w:p>
    <w:p w14:paraId="4F31EBD6" w14:textId="77777777" w:rsidR="005642C9" w:rsidRDefault="005642C9" w:rsidP="00B357B1">
      <w:pPr>
        <w:pStyle w:val="a3"/>
        <w:spacing w:before="199" w:line="276" w:lineRule="auto"/>
        <w:ind w:left="689" w:right="105"/>
        <w:jc w:val="both"/>
      </w:pPr>
    </w:p>
    <w:p w14:paraId="2DCB4C8A" w14:textId="689B8CA8" w:rsidR="005642C9" w:rsidRDefault="001E0B85" w:rsidP="00B357B1">
      <w:pPr>
        <w:pStyle w:val="a3"/>
        <w:spacing w:before="199" w:line="269" w:lineRule="auto"/>
        <w:ind w:right="125"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Most of the members of JMLA do not recognize the necessity for the</w:t>
      </w:r>
      <w:r w:rsidR="00AF31C9">
        <w:rPr>
          <w:rFonts w:ascii="Century" w:eastAsia="ＭＳ 明朝" w:hAnsi="Century" w:cs="ＭＳ 明朝"/>
          <w:b w:val="0"/>
          <w:bCs w:val="0"/>
          <w:color w:val="0070C0"/>
          <w:lang w:eastAsia="ja-JP"/>
        </w:rPr>
        <w:t xml:space="preserve"> international private law provisions. </w:t>
      </w:r>
    </w:p>
    <w:p w14:paraId="6D8694D9" w14:textId="77777777" w:rsidR="00802E8E" w:rsidRPr="00014FBA" w:rsidRDefault="00802E8E" w:rsidP="00B357B1">
      <w:pPr>
        <w:pStyle w:val="a3"/>
        <w:spacing w:before="199" w:line="269" w:lineRule="auto"/>
        <w:ind w:right="125" w:firstLineChars="250" w:firstLine="600"/>
        <w:jc w:val="both"/>
        <w:rPr>
          <w:rFonts w:ascii="Century" w:eastAsia="ＭＳ 明朝" w:hAnsi="Century" w:cs="ＭＳ 明朝"/>
          <w:b w:val="0"/>
          <w:bCs w:val="0"/>
          <w:color w:val="0070C0"/>
          <w:lang w:eastAsia="ja-JP"/>
        </w:rPr>
      </w:pPr>
    </w:p>
    <w:p w14:paraId="6B442312" w14:textId="77777777" w:rsidR="005642C9" w:rsidRDefault="005642C9" w:rsidP="00B357B1">
      <w:pPr>
        <w:pStyle w:val="a4"/>
        <w:numPr>
          <w:ilvl w:val="0"/>
          <w:numId w:val="2"/>
        </w:numPr>
        <w:tabs>
          <w:tab w:val="left" w:pos="689"/>
          <w:tab w:val="left" w:pos="690"/>
        </w:tabs>
        <w:spacing w:before="201"/>
        <w:jc w:val="both"/>
        <w:rPr>
          <w:sz w:val="24"/>
        </w:rPr>
      </w:pPr>
      <w:bookmarkStart w:id="19" w:name="6._Jurisdiction"/>
      <w:bookmarkEnd w:id="19"/>
      <w:r>
        <w:rPr>
          <w:b/>
          <w:spacing w:val="-2"/>
          <w:sz w:val="24"/>
        </w:rPr>
        <w:t>Jurisdiction</w:t>
      </w:r>
    </w:p>
    <w:p w14:paraId="30025AAF" w14:textId="77777777" w:rsidR="005642C9" w:rsidRPr="00423496" w:rsidRDefault="005642C9" w:rsidP="00B357B1">
      <w:pPr>
        <w:spacing w:before="66"/>
        <w:ind w:left="690"/>
        <w:jc w:val="both"/>
        <w:rPr>
          <w:rFonts w:ascii="Times New Roman" w:hAnsi="Times New Roman" w:cs="Times New Roman"/>
        </w:rPr>
      </w:pPr>
      <w:r w:rsidRPr="00423496">
        <w:rPr>
          <w:rFonts w:ascii="Times New Roman" w:hAnsi="Times New Roman" w:cs="Times New Roman"/>
        </w:rPr>
        <w:t>The</w:t>
      </w:r>
      <w:r w:rsidRPr="00423496">
        <w:rPr>
          <w:rFonts w:ascii="Times New Roman" w:hAnsi="Times New Roman" w:cs="Times New Roman"/>
          <w:spacing w:val="3"/>
        </w:rPr>
        <w:t xml:space="preserve"> </w:t>
      </w:r>
      <w:r w:rsidRPr="00423496">
        <w:rPr>
          <w:rFonts w:ascii="Times New Roman" w:hAnsi="Times New Roman" w:cs="Times New Roman"/>
        </w:rPr>
        <w:t>1910</w:t>
      </w:r>
      <w:r w:rsidRPr="00423496">
        <w:rPr>
          <w:rFonts w:ascii="Times New Roman" w:hAnsi="Times New Roman" w:cs="Times New Roman"/>
          <w:spacing w:val="1"/>
        </w:rPr>
        <w:t xml:space="preserve"> </w:t>
      </w:r>
      <w:r w:rsidRPr="00423496">
        <w:rPr>
          <w:rFonts w:ascii="Times New Roman" w:hAnsi="Times New Roman" w:cs="Times New Roman"/>
        </w:rPr>
        <w:t>Convention</w:t>
      </w:r>
      <w:r w:rsidRPr="00423496">
        <w:rPr>
          <w:rFonts w:ascii="Times New Roman" w:hAnsi="Times New Roman" w:cs="Times New Roman"/>
          <w:spacing w:val="1"/>
        </w:rPr>
        <w:t xml:space="preserve"> </w:t>
      </w:r>
      <w:r w:rsidRPr="00423496">
        <w:rPr>
          <w:rFonts w:ascii="Times New Roman" w:hAnsi="Times New Roman" w:cs="Times New Roman"/>
        </w:rPr>
        <w:t>does</w:t>
      </w:r>
      <w:r w:rsidRPr="00423496">
        <w:rPr>
          <w:rFonts w:ascii="Times New Roman" w:hAnsi="Times New Roman" w:cs="Times New Roman"/>
          <w:spacing w:val="-3"/>
        </w:rPr>
        <w:t xml:space="preserve"> </w:t>
      </w:r>
      <w:r w:rsidRPr="00423496">
        <w:rPr>
          <w:rFonts w:ascii="Times New Roman" w:hAnsi="Times New Roman" w:cs="Times New Roman"/>
        </w:rPr>
        <w:t>not</w:t>
      </w:r>
      <w:r w:rsidRPr="00423496">
        <w:rPr>
          <w:rFonts w:ascii="Times New Roman" w:hAnsi="Times New Roman" w:cs="Times New Roman"/>
          <w:spacing w:val="4"/>
        </w:rPr>
        <w:t xml:space="preserve"> </w:t>
      </w:r>
      <w:r w:rsidRPr="00423496">
        <w:rPr>
          <w:rFonts w:ascii="Times New Roman" w:hAnsi="Times New Roman" w:cs="Times New Roman"/>
        </w:rPr>
        <w:t>include</w:t>
      </w:r>
      <w:r w:rsidRPr="00423496">
        <w:rPr>
          <w:rFonts w:ascii="Times New Roman" w:hAnsi="Times New Roman" w:cs="Times New Roman"/>
          <w:spacing w:val="-6"/>
        </w:rPr>
        <w:t xml:space="preserve"> </w:t>
      </w:r>
      <w:r w:rsidRPr="00423496">
        <w:rPr>
          <w:rFonts w:ascii="Times New Roman" w:hAnsi="Times New Roman" w:cs="Times New Roman"/>
        </w:rPr>
        <w:t>any</w:t>
      </w:r>
      <w:r w:rsidRPr="00423496">
        <w:rPr>
          <w:rFonts w:ascii="Times New Roman" w:hAnsi="Times New Roman" w:cs="Times New Roman"/>
          <w:spacing w:val="1"/>
        </w:rPr>
        <w:t xml:space="preserve"> </w:t>
      </w:r>
      <w:r w:rsidRPr="00423496">
        <w:rPr>
          <w:rFonts w:ascii="Times New Roman" w:hAnsi="Times New Roman" w:cs="Times New Roman"/>
        </w:rPr>
        <w:t>provisions</w:t>
      </w:r>
      <w:r w:rsidRPr="00423496">
        <w:rPr>
          <w:rFonts w:ascii="Times New Roman" w:hAnsi="Times New Roman" w:cs="Times New Roman"/>
          <w:spacing w:val="-2"/>
        </w:rPr>
        <w:t xml:space="preserve"> </w:t>
      </w:r>
      <w:r w:rsidRPr="00423496">
        <w:rPr>
          <w:rFonts w:ascii="Times New Roman" w:hAnsi="Times New Roman" w:cs="Times New Roman"/>
        </w:rPr>
        <w:t>as</w:t>
      </w:r>
      <w:r w:rsidRPr="00423496">
        <w:rPr>
          <w:rFonts w:ascii="Times New Roman" w:hAnsi="Times New Roman" w:cs="Times New Roman"/>
          <w:spacing w:val="-4"/>
        </w:rPr>
        <w:t xml:space="preserve"> </w:t>
      </w:r>
      <w:r w:rsidRPr="00423496">
        <w:rPr>
          <w:rFonts w:ascii="Times New Roman" w:hAnsi="Times New Roman" w:cs="Times New Roman"/>
        </w:rPr>
        <w:t>to</w:t>
      </w:r>
      <w:r w:rsidRPr="00423496">
        <w:rPr>
          <w:rFonts w:ascii="Times New Roman" w:hAnsi="Times New Roman" w:cs="Times New Roman"/>
          <w:spacing w:val="1"/>
        </w:rPr>
        <w:t xml:space="preserve"> </w:t>
      </w:r>
      <w:r w:rsidRPr="00423496">
        <w:rPr>
          <w:rFonts w:ascii="Times New Roman" w:hAnsi="Times New Roman" w:cs="Times New Roman"/>
          <w:spacing w:val="-2"/>
        </w:rPr>
        <w:t>jurisdiction.</w:t>
      </w:r>
    </w:p>
    <w:p w14:paraId="655DA9D6" w14:textId="77777777" w:rsidR="005642C9" w:rsidRDefault="005642C9" w:rsidP="00B357B1">
      <w:pPr>
        <w:pStyle w:val="a3"/>
        <w:spacing w:before="234"/>
        <w:jc w:val="both"/>
        <w:rPr>
          <w:lang w:eastAsia="ja-JP"/>
        </w:rPr>
      </w:pPr>
      <w:r>
        <w:t>Should</w:t>
      </w:r>
      <w:r>
        <w:rPr>
          <w:spacing w:val="-9"/>
        </w:rPr>
        <w:t xml:space="preserve"> </w:t>
      </w:r>
      <w:r>
        <w:t>a</w:t>
      </w:r>
      <w:r>
        <w:rPr>
          <w:spacing w:val="-6"/>
        </w:rPr>
        <w:t xml:space="preserve"> </w:t>
      </w:r>
      <w:r>
        <w:t>revised</w:t>
      </w:r>
      <w:r>
        <w:rPr>
          <w:spacing w:val="-8"/>
        </w:rPr>
        <w:t xml:space="preserve"> </w:t>
      </w:r>
      <w:r>
        <w:t>Convention</w:t>
      </w:r>
      <w:r>
        <w:rPr>
          <w:spacing w:val="-9"/>
        </w:rPr>
        <w:t xml:space="preserve"> </w:t>
      </w:r>
      <w:r>
        <w:t>provide</w:t>
      </w:r>
      <w:r>
        <w:rPr>
          <w:spacing w:val="-3"/>
        </w:rPr>
        <w:t xml:space="preserve"> </w:t>
      </w:r>
      <w:r>
        <w:t>for</w:t>
      </w:r>
      <w:r>
        <w:rPr>
          <w:spacing w:val="-2"/>
        </w:rPr>
        <w:t xml:space="preserve"> jurisdiction?</w:t>
      </w:r>
    </w:p>
    <w:p w14:paraId="554974C5" w14:textId="77777777" w:rsidR="005642C9" w:rsidRDefault="005642C9" w:rsidP="00B357B1">
      <w:pPr>
        <w:pStyle w:val="a3"/>
        <w:ind w:left="0"/>
        <w:jc w:val="both"/>
        <w:rPr>
          <w:sz w:val="21"/>
        </w:rPr>
      </w:pPr>
    </w:p>
    <w:p w14:paraId="7E119755" w14:textId="77777777" w:rsidR="005642C9" w:rsidRDefault="005642C9" w:rsidP="00B357B1">
      <w:pPr>
        <w:pStyle w:val="a3"/>
        <w:spacing w:before="0" w:line="278" w:lineRule="auto"/>
        <w:ind w:left="689" w:right="104"/>
        <w:jc w:val="both"/>
      </w:pPr>
      <w:r>
        <w:t>If</w:t>
      </w:r>
      <w:r>
        <w:rPr>
          <w:spacing w:val="-5"/>
        </w:rPr>
        <w:t xml:space="preserve"> </w:t>
      </w:r>
      <w:r>
        <w:t>so,</w:t>
      </w:r>
      <w:r>
        <w:rPr>
          <w:spacing w:val="-6"/>
        </w:rPr>
        <w:t xml:space="preserve"> </w:t>
      </w:r>
      <w:r>
        <w:t>should</w:t>
      </w:r>
      <w:r>
        <w:rPr>
          <w:spacing w:val="-9"/>
        </w:rPr>
        <w:t xml:space="preserve"> </w:t>
      </w:r>
      <w:r>
        <w:t>the</w:t>
      </w:r>
      <w:r>
        <w:rPr>
          <w:spacing w:val="-2"/>
        </w:rPr>
        <w:t xml:space="preserve"> </w:t>
      </w:r>
      <w:r>
        <w:t>jurisdiction</w:t>
      </w:r>
      <w:r>
        <w:rPr>
          <w:spacing w:val="-9"/>
        </w:rPr>
        <w:t xml:space="preserve"> </w:t>
      </w:r>
      <w:r>
        <w:t>be</w:t>
      </w:r>
      <w:r>
        <w:rPr>
          <w:spacing w:val="-2"/>
        </w:rPr>
        <w:t xml:space="preserve"> </w:t>
      </w:r>
      <w:r>
        <w:t>based</w:t>
      </w:r>
      <w:r>
        <w:rPr>
          <w:spacing w:val="-9"/>
        </w:rPr>
        <w:t xml:space="preserve"> </w:t>
      </w:r>
      <w:r>
        <w:t>on</w:t>
      </w:r>
      <w:r>
        <w:rPr>
          <w:spacing w:val="-9"/>
        </w:rPr>
        <w:t xml:space="preserve"> </w:t>
      </w:r>
      <w:r>
        <w:t>the</w:t>
      </w:r>
      <w:r>
        <w:rPr>
          <w:spacing w:val="-12"/>
        </w:rPr>
        <w:t xml:space="preserve"> </w:t>
      </w:r>
      <w:r>
        <w:t>International</w:t>
      </w:r>
      <w:r>
        <w:rPr>
          <w:spacing w:val="-2"/>
        </w:rPr>
        <w:t xml:space="preserve"> </w:t>
      </w:r>
      <w:r>
        <w:t>Convention</w:t>
      </w:r>
      <w:r>
        <w:rPr>
          <w:spacing w:val="-9"/>
        </w:rPr>
        <w:t xml:space="preserve"> </w:t>
      </w:r>
      <w:r>
        <w:t>on</w:t>
      </w:r>
      <w:r>
        <w:rPr>
          <w:spacing w:val="-9"/>
        </w:rPr>
        <w:t xml:space="preserve"> </w:t>
      </w:r>
      <w:r>
        <w:t>certain rules</w:t>
      </w:r>
      <w:r>
        <w:rPr>
          <w:spacing w:val="-15"/>
        </w:rPr>
        <w:t xml:space="preserve"> </w:t>
      </w:r>
      <w:r>
        <w:t>concerning</w:t>
      </w:r>
      <w:r>
        <w:rPr>
          <w:spacing w:val="-15"/>
        </w:rPr>
        <w:t xml:space="preserve"> </w:t>
      </w:r>
      <w:r>
        <w:t>civil</w:t>
      </w:r>
      <w:r>
        <w:rPr>
          <w:spacing w:val="-15"/>
        </w:rPr>
        <w:t xml:space="preserve"> </w:t>
      </w:r>
      <w:r>
        <w:t>jurisdiction</w:t>
      </w:r>
      <w:r>
        <w:rPr>
          <w:spacing w:val="-15"/>
        </w:rPr>
        <w:t xml:space="preserve"> </w:t>
      </w:r>
      <w:r>
        <w:t>in</w:t>
      </w:r>
      <w:r>
        <w:rPr>
          <w:spacing w:val="-15"/>
        </w:rPr>
        <w:t xml:space="preserve"> </w:t>
      </w:r>
      <w:r>
        <w:t>matters</w:t>
      </w:r>
      <w:r>
        <w:rPr>
          <w:spacing w:val="-15"/>
        </w:rPr>
        <w:t xml:space="preserve"> </w:t>
      </w:r>
      <w:r>
        <w:t>of</w:t>
      </w:r>
      <w:r>
        <w:rPr>
          <w:spacing w:val="-15"/>
        </w:rPr>
        <w:t xml:space="preserve"> </w:t>
      </w:r>
      <w:r>
        <w:t>collision,</w:t>
      </w:r>
      <w:r>
        <w:rPr>
          <w:spacing w:val="-13"/>
        </w:rPr>
        <w:t xml:space="preserve"> </w:t>
      </w:r>
      <w:r>
        <w:t>1952</w:t>
      </w:r>
      <w:r>
        <w:rPr>
          <w:spacing w:val="-11"/>
        </w:rPr>
        <w:t xml:space="preserve"> </w:t>
      </w:r>
      <w:r>
        <w:t>or</w:t>
      </w:r>
      <w:r>
        <w:rPr>
          <w:spacing w:val="-9"/>
        </w:rPr>
        <w:t xml:space="preserve"> </w:t>
      </w:r>
      <w:r>
        <w:t>on</w:t>
      </w:r>
      <w:r>
        <w:rPr>
          <w:spacing w:val="-15"/>
        </w:rPr>
        <w:t xml:space="preserve"> </w:t>
      </w:r>
      <w:r>
        <w:t>the</w:t>
      </w:r>
      <w:r>
        <w:rPr>
          <w:spacing w:val="-9"/>
        </w:rPr>
        <w:t xml:space="preserve"> </w:t>
      </w:r>
      <w:r>
        <w:t>CMI</w:t>
      </w:r>
      <w:r>
        <w:rPr>
          <w:spacing w:val="-15"/>
        </w:rPr>
        <w:t xml:space="preserve"> </w:t>
      </w:r>
      <w:r>
        <w:t>1977 Rio Draft Convention?</w:t>
      </w:r>
    </w:p>
    <w:p w14:paraId="03E79C0E" w14:textId="77777777" w:rsidR="005642C9" w:rsidRPr="00922D3B" w:rsidRDefault="005642C9" w:rsidP="00B357B1">
      <w:pPr>
        <w:spacing w:before="190"/>
        <w:ind w:left="689"/>
        <w:jc w:val="both"/>
        <w:rPr>
          <w:rFonts w:ascii="Times New Roman" w:hAnsi="Times New Roman" w:cs="Times New Roman"/>
        </w:rPr>
      </w:pPr>
      <w:r w:rsidRPr="00922D3B">
        <w:rPr>
          <w:rFonts w:ascii="Times New Roman" w:hAnsi="Times New Roman" w:cs="Times New Roman"/>
        </w:rPr>
        <w:t>The</w:t>
      </w:r>
      <w:r w:rsidRPr="00922D3B">
        <w:rPr>
          <w:rFonts w:ascii="Times New Roman" w:hAnsi="Times New Roman" w:cs="Times New Roman"/>
          <w:spacing w:val="-1"/>
        </w:rPr>
        <w:t xml:space="preserve"> </w:t>
      </w:r>
      <w:r w:rsidRPr="00922D3B">
        <w:rPr>
          <w:rFonts w:ascii="Times New Roman" w:hAnsi="Times New Roman" w:cs="Times New Roman"/>
        </w:rPr>
        <w:t>CMI</w:t>
      </w:r>
      <w:r w:rsidRPr="00922D3B">
        <w:rPr>
          <w:rFonts w:ascii="Times New Roman" w:hAnsi="Times New Roman" w:cs="Times New Roman"/>
          <w:spacing w:val="-4"/>
        </w:rPr>
        <w:t xml:space="preserve"> </w:t>
      </w:r>
      <w:r w:rsidRPr="00922D3B">
        <w:rPr>
          <w:rFonts w:ascii="Times New Roman" w:hAnsi="Times New Roman" w:cs="Times New Roman"/>
        </w:rPr>
        <w:t>1977</w:t>
      </w:r>
      <w:r w:rsidRPr="00922D3B">
        <w:rPr>
          <w:rFonts w:ascii="Times New Roman" w:hAnsi="Times New Roman" w:cs="Times New Roman"/>
          <w:spacing w:val="-3"/>
        </w:rPr>
        <w:t xml:space="preserve"> </w:t>
      </w:r>
      <w:r w:rsidRPr="00922D3B">
        <w:rPr>
          <w:rFonts w:ascii="Times New Roman" w:hAnsi="Times New Roman" w:cs="Times New Roman"/>
        </w:rPr>
        <w:t>Rio</w:t>
      </w:r>
      <w:r w:rsidRPr="00922D3B">
        <w:rPr>
          <w:rFonts w:ascii="Times New Roman" w:hAnsi="Times New Roman" w:cs="Times New Roman"/>
          <w:spacing w:val="-4"/>
        </w:rPr>
        <w:t xml:space="preserve"> </w:t>
      </w:r>
      <w:r w:rsidRPr="00922D3B">
        <w:rPr>
          <w:rFonts w:ascii="Times New Roman" w:hAnsi="Times New Roman" w:cs="Times New Roman"/>
        </w:rPr>
        <w:t>Draft</w:t>
      </w:r>
      <w:r w:rsidRPr="00922D3B">
        <w:rPr>
          <w:rFonts w:ascii="Times New Roman" w:hAnsi="Times New Roman" w:cs="Times New Roman"/>
          <w:spacing w:val="-1"/>
        </w:rPr>
        <w:t xml:space="preserve"> </w:t>
      </w:r>
      <w:r w:rsidRPr="00922D3B">
        <w:rPr>
          <w:rFonts w:ascii="Times New Roman" w:hAnsi="Times New Roman" w:cs="Times New Roman"/>
        </w:rPr>
        <w:t>Convention</w:t>
      </w:r>
      <w:r w:rsidRPr="00922D3B">
        <w:rPr>
          <w:rFonts w:ascii="Times New Roman" w:hAnsi="Times New Roman" w:cs="Times New Roman"/>
          <w:spacing w:val="-4"/>
        </w:rPr>
        <w:t xml:space="preserve"> </w:t>
      </w:r>
      <w:r w:rsidRPr="00922D3B">
        <w:rPr>
          <w:rFonts w:ascii="Times New Roman" w:hAnsi="Times New Roman" w:cs="Times New Roman"/>
        </w:rPr>
        <w:t>allowed</w:t>
      </w:r>
      <w:r w:rsidRPr="00922D3B">
        <w:rPr>
          <w:rFonts w:ascii="Times New Roman" w:hAnsi="Times New Roman" w:cs="Times New Roman"/>
          <w:spacing w:val="-3"/>
        </w:rPr>
        <w:t xml:space="preserve"> </w:t>
      </w:r>
      <w:r w:rsidRPr="00922D3B">
        <w:rPr>
          <w:rFonts w:ascii="Times New Roman" w:hAnsi="Times New Roman" w:cs="Times New Roman"/>
        </w:rPr>
        <w:t>for</w:t>
      </w:r>
      <w:r w:rsidRPr="00922D3B">
        <w:rPr>
          <w:rFonts w:ascii="Times New Roman" w:hAnsi="Times New Roman" w:cs="Times New Roman"/>
          <w:spacing w:val="-4"/>
        </w:rPr>
        <w:t xml:space="preserve"> </w:t>
      </w:r>
      <w:r w:rsidRPr="00922D3B">
        <w:rPr>
          <w:rFonts w:ascii="Times New Roman" w:hAnsi="Times New Roman" w:cs="Times New Roman"/>
          <w:spacing w:val="-2"/>
        </w:rPr>
        <w:t>jurisdiction:</w:t>
      </w:r>
    </w:p>
    <w:p w14:paraId="675A8872" w14:textId="77777777" w:rsidR="005642C9" w:rsidRDefault="005642C9" w:rsidP="00B357B1">
      <w:pPr>
        <w:pStyle w:val="a3"/>
        <w:ind w:left="0"/>
        <w:jc w:val="both"/>
        <w:rPr>
          <w:b w:val="0"/>
          <w:sz w:val="21"/>
        </w:rPr>
      </w:pPr>
    </w:p>
    <w:p w14:paraId="17316292" w14:textId="77777777" w:rsidR="005642C9" w:rsidRDefault="005642C9" w:rsidP="00B357B1">
      <w:pPr>
        <w:pStyle w:val="a4"/>
        <w:numPr>
          <w:ilvl w:val="0"/>
          <w:numId w:val="1"/>
        </w:numPr>
        <w:tabs>
          <w:tab w:val="left" w:pos="1539"/>
          <w:tab w:val="left" w:pos="1541"/>
        </w:tabs>
        <w:spacing w:line="278" w:lineRule="auto"/>
        <w:ind w:left="689" w:right="622" w:firstLine="139"/>
        <w:jc w:val="both"/>
        <w:rPr>
          <w:sz w:val="24"/>
        </w:rPr>
      </w:pPr>
      <w:r>
        <w:rPr>
          <w:sz w:val="24"/>
        </w:rPr>
        <w:t>where</w:t>
      </w:r>
      <w:r>
        <w:rPr>
          <w:spacing w:val="-1"/>
          <w:sz w:val="24"/>
        </w:rPr>
        <w:t xml:space="preserve"> </w:t>
      </w:r>
      <w:r>
        <w:rPr>
          <w:sz w:val="24"/>
        </w:rPr>
        <w:t>the</w:t>
      </w:r>
      <w:r>
        <w:rPr>
          <w:spacing w:val="-1"/>
          <w:sz w:val="24"/>
        </w:rPr>
        <w:t xml:space="preserve"> </w:t>
      </w:r>
      <w:r>
        <w:rPr>
          <w:sz w:val="24"/>
        </w:rPr>
        <w:t>defendant</w:t>
      </w:r>
      <w:r>
        <w:rPr>
          <w:spacing w:val="-1"/>
          <w:sz w:val="24"/>
        </w:rPr>
        <w:t xml:space="preserve"> </w:t>
      </w:r>
      <w:r>
        <w:rPr>
          <w:sz w:val="24"/>
        </w:rPr>
        <w:t>has</w:t>
      </w:r>
      <w:r>
        <w:rPr>
          <w:spacing w:val="-8"/>
          <w:sz w:val="24"/>
        </w:rPr>
        <w:t xml:space="preserve"> </w:t>
      </w:r>
      <w:r>
        <w:rPr>
          <w:sz w:val="24"/>
        </w:rPr>
        <w:t>his</w:t>
      </w:r>
      <w:r>
        <w:rPr>
          <w:spacing w:val="-8"/>
          <w:sz w:val="24"/>
        </w:rPr>
        <w:t xml:space="preserve"> </w:t>
      </w:r>
      <w:r>
        <w:rPr>
          <w:sz w:val="24"/>
        </w:rPr>
        <w:t>habitual</w:t>
      </w:r>
      <w:r>
        <w:rPr>
          <w:spacing w:val="-1"/>
          <w:sz w:val="24"/>
        </w:rPr>
        <w:t xml:space="preserve"> </w:t>
      </w:r>
      <w:r>
        <w:rPr>
          <w:sz w:val="24"/>
        </w:rPr>
        <w:t>residence</w:t>
      </w:r>
      <w:r>
        <w:rPr>
          <w:spacing w:val="-1"/>
          <w:sz w:val="24"/>
        </w:rPr>
        <w:t xml:space="preserve"> </w:t>
      </w:r>
      <w:r>
        <w:rPr>
          <w:sz w:val="24"/>
        </w:rPr>
        <w:t>or</w:t>
      </w:r>
      <w:r>
        <w:rPr>
          <w:spacing w:val="-4"/>
          <w:sz w:val="24"/>
        </w:rPr>
        <w:t xml:space="preserve"> </w:t>
      </w:r>
      <w:r>
        <w:rPr>
          <w:sz w:val="24"/>
        </w:rPr>
        <w:t>domicile,</w:t>
      </w:r>
      <w:r>
        <w:rPr>
          <w:spacing w:val="-4"/>
          <w:sz w:val="24"/>
        </w:rPr>
        <w:t xml:space="preserve"> </w:t>
      </w:r>
      <w:r>
        <w:rPr>
          <w:sz w:val="24"/>
        </w:rPr>
        <w:t>or</w:t>
      </w:r>
      <w:r>
        <w:rPr>
          <w:spacing w:val="-4"/>
          <w:sz w:val="24"/>
        </w:rPr>
        <w:t xml:space="preserve"> </w:t>
      </w:r>
      <w:r>
        <w:rPr>
          <w:sz w:val="24"/>
        </w:rPr>
        <w:t>principal place of business;</w:t>
      </w:r>
    </w:p>
    <w:p w14:paraId="5C9F36C1" w14:textId="77777777" w:rsidR="005642C9" w:rsidRDefault="005642C9" w:rsidP="00B357B1">
      <w:pPr>
        <w:pStyle w:val="a4"/>
        <w:numPr>
          <w:ilvl w:val="0"/>
          <w:numId w:val="1"/>
        </w:numPr>
        <w:tabs>
          <w:tab w:val="left" w:pos="1539"/>
          <w:tab w:val="left" w:pos="1540"/>
        </w:tabs>
        <w:spacing w:line="276" w:lineRule="exact"/>
        <w:ind w:left="1539"/>
        <w:jc w:val="both"/>
        <w:rPr>
          <w:sz w:val="24"/>
        </w:rPr>
      </w:pPr>
      <w:r>
        <w:rPr>
          <w:sz w:val="24"/>
        </w:rPr>
        <w:t>in</w:t>
      </w:r>
      <w:r>
        <w:rPr>
          <w:spacing w:val="-3"/>
          <w:sz w:val="24"/>
        </w:rPr>
        <w:t xml:space="preserve"> </w:t>
      </w:r>
      <w:r>
        <w:rPr>
          <w:sz w:val="24"/>
        </w:rPr>
        <w:t>the internal waters</w:t>
      </w:r>
      <w:r>
        <w:rPr>
          <w:spacing w:val="-6"/>
          <w:sz w:val="24"/>
        </w:rPr>
        <w:t xml:space="preserve"> </w:t>
      </w:r>
      <w:r>
        <w:rPr>
          <w:sz w:val="24"/>
        </w:rPr>
        <w:t>or</w:t>
      </w:r>
      <w:r>
        <w:rPr>
          <w:spacing w:val="-2"/>
          <w:sz w:val="24"/>
        </w:rPr>
        <w:t xml:space="preserve"> </w:t>
      </w:r>
      <w:r>
        <w:rPr>
          <w:sz w:val="24"/>
        </w:rPr>
        <w:t>territorial</w:t>
      </w:r>
      <w:r>
        <w:rPr>
          <w:spacing w:val="1"/>
          <w:sz w:val="24"/>
        </w:rPr>
        <w:t xml:space="preserve"> </w:t>
      </w:r>
      <w:r>
        <w:rPr>
          <w:sz w:val="24"/>
        </w:rPr>
        <w:t>sea</w:t>
      </w:r>
      <w:r>
        <w:rPr>
          <w:spacing w:val="1"/>
          <w:sz w:val="24"/>
        </w:rPr>
        <w:t xml:space="preserve"> </w:t>
      </w:r>
      <w:r>
        <w:rPr>
          <w:sz w:val="24"/>
        </w:rPr>
        <w:t>of</w:t>
      </w:r>
      <w:r>
        <w:rPr>
          <w:spacing w:val="-2"/>
          <w:sz w:val="24"/>
        </w:rPr>
        <w:t xml:space="preserve"> </w:t>
      </w:r>
      <w:r>
        <w:rPr>
          <w:sz w:val="24"/>
        </w:rPr>
        <w:t>which</w:t>
      </w:r>
      <w:r>
        <w:rPr>
          <w:spacing w:val="-12"/>
          <w:sz w:val="24"/>
        </w:rPr>
        <w:t xml:space="preserve"> </w:t>
      </w:r>
      <w:r>
        <w:rPr>
          <w:sz w:val="24"/>
        </w:rPr>
        <w:t>the</w:t>
      </w:r>
      <w:r>
        <w:rPr>
          <w:spacing w:val="1"/>
          <w:sz w:val="24"/>
        </w:rPr>
        <w:t xml:space="preserve"> </w:t>
      </w:r>
      <w:r>
        <w:rPr>
          <w:sz w:val="24"/>
        </w:rPr>
        <w:t>collision</w:t>
      </w:r>
      <w:r>
        <w:rPr>
          <w:spacing w:val="-2"/>
          <w:sz w:val="24"/>
        </w:rPr>
        <w:t xml:space="preserve"> occurred;</w:t>
      </w:r>
    </w:p>
    <w:p w14:paraId="63048166" w14:textId="77777777" w:rsidR="005642C9" w:rsidRDefault="005642C9" w:rsidP="00B357B1">
      <w:pPr>
        <w:pStyle w:val="a4"/>
        <w:numPr>
          <w:ilvl w:val="0"/>
          <w:numId w:val="1"/>
        </w:numPr>
        <w:tabs>
          <w:tab w:val="left" w:pos="1539"/>
          <w:tab w:val="left" w:pos="1540"/>
        </w:tabs>
        <w:spacing w:before="34" w:line="278" w:lineRule="auto"/>
        <w:ind w:left="689" w:right="582" w:firstLine="139"/>
        <w:jc w:val="both"/>
        <w:rPr>
          <w:sz w:val="24"/>
        </w:rPr>
      </w:pPr>
      <w:r>
        <w:rPr>
          <w:sz w:val="24"/>
        </w:rPr>
        <w:t>where a vessel involved in the collision (other than the plaintiff’s own vessel) or a vessel under</w:t>
      </w:r>
      <w:r>
        <w:rPr>
          <w:spacing w:val="-9"/>
          <w:sz w:val="24"/>
        </w:rPr>
        <w:t xml:space="preserve"> </w:t>
      </w:r>
      <w:r>
        <w:rPr>
          <w:sz w:val="24"/>
        </w:rPr>
        <w:t>the same ownership lawfully subject to</w:t>
      </w:r>
      <w:r>
        <w:rPr>
          <w:spacing w:val="-9"/>
          <w:sz w:val="24"/>
        </w:rPr>
        <w:t xml:space="preserve"> </w:t>
      </w:r>
      <w:r>
        <w:rPr>
          <w:sz w:val="24"/>
        </w:rPr>
        <w:t>arrest, has</w:t>
      </w:r>
      <w:r>
        <w:rPr>
          <w:spacing w:val="-3"/>
          <w:sz w:val="24"/>
        </w:rPr>
        <w:t xml:space="preserve"> </w:t>
      </w:r>
      <w:r>
        <w:rPr>
          <w:sz w:val="24"/>
        </w:rPr>
        <w:t>been arrested or security has</w:t>
      </w:r>
      <w:r>
        <w:rPr>
          <w:spacing w:val="-4"/>
          <w:sz w:val="24"/>
        </w:rPr>
        <w:t xml:space="preserve"> </w:t>
      </w:r>
      <w:r>
        <w:rPr>
          <w:sz w:val="24"/>
        </w:rPr>
        <w:t>been provided</w:t>
      </w:r>
      <w:r>
        <w:rPr>
          <w:spacing w:val="-10"/>
          <w:sz w:val="24"/>
        </w:rPr>
        <w:t xml:space="preserve"> </w:t>
      </w:r>
      <w:r>
        <w:rPr>
          <w:sz w:val="24"/>
        </w:rPr>
        <w:t>to avoid</w:t>
      </w:r>
      <w:r>
        <w:rPr>
          <w:spacing w:val="-10"/>
          <w:sz w:val="24"/>
        </w:rPr>
        <w:t xml:space="preserve"> </w:t>
      </w:r>
      <w:r>
        <w:rPr>
          <w:sz w:val="24"/>
        </w:rPr>
        <w:t>arrest on</w:t>
      </w:r>
      <w:r>
        <w:rPr>
          <w:spacing w:val="-10"/>
          <w:sz w:val="24"/>
        </w:rPr>
        <w:t xml:space="preserve"> </w:t>
      </w:r>
      <w:r>
        <w:rPr>
          <w:sz w:val="24"/>
        </w:rPr>
        <w:t>account of the</w:t>
      </w:r>
      <w:r>
        <w:rPr>
          <w:spacing w:val="-7"/>
          <w:sz w:val="24"/>
        </w:rPr>
        <w:t xml:space="preserve"> </w:t>
      </w:r>
      <w:r>
        <w:rPr>
          <w:sz w:val="24"/>
        </w:rPr>
        <w:t>collision;</w:t>
      </w:r>
    </w:p>
    <w:p w14:paraId="3EE5067D" w14:textId="77777777" w:rsidR="005642C9" w:rsidRDefault="005642C9" w:rsidP="00B357B1">
      <w:pPr>
        <w:pStyle w:val="a4"/>
        <w:numPr>
          <w:ilvl w:val="0"/>
          <w:numId w:val="1"/>
        </w:numPr>
        <w:tabs>
          <w:tab w:val="left" w:pos="1539"/>
          <w:tab w:val="left" w:pos="1540"/>
        </w:tabs>
        <w:spacing w:line="273" w:lineRule="auto"/>
        <w:ind w:left="689" w:right="142" w:firstLine="140"/>
        <w:jc w:val="both"/>
        <w:rPr>
          <w:sz w:val="24"/>
        </w:rPr>
      </w:pPr>
      <w:r>
        <w:rPr>
          <w:sz w:val="24"/>
        </w:rPr>
        <w:t>where the defendant has</w:t>
      </w:r>
      <w:r>
        <w:rPr>
          <w:spacing w:val="-6"/>
          <w:sz w:val="24"/>
        </w:rPr>
        <w:t xml:space="preserve"> </w:t>
      </w:r>
      <w:r>
        <w:rPr>
          <w:sz w:val="24"/>
        </w:rPr>
        <w:t>property</w:t>
      </w:r>
      <w:r>
        <w:rPr>
          <w:spacing w:val="-3"/>
          <w:sz w:val="24"/>
        </w:rPr>
        <w:t xml:space="preserve"> </w:t>
      </w:r>
      <w:r>
        <w:rPr>
          <w:sz w:val="24"/>
        </w:rPr>
        <w:t>subject to</w:t>
      </w:r>
      <w:r>
        <w:rPr>
          <w:spacing w:val="-12"/>
          <w:sz w:val="24"/>
        </w:rPr>
        <w:t xml:space="preserve"> </w:t>
      </w:r>
      <w:r>
        <w:rPr>
          <w:sz w:val="24"/>
        </w:rPr>
        <w:t>attachment under</w:t>
      </w:r>
      <w:r>
        <w:rPr>
          <w:spacing w:val="-3"/>
          <w:sz w:val="24"/>
        </w:rPr>
        <w:t xml:space="preserve"> </w:t>
      </w:r>
      <w:r>
        <w:rPr>
          <w:sz w:val="24"/>
        </w:rPr>
        <w:t>the</w:t>
      </w:r>
      <w:r>
        <w:rPr>
          <w:spacing w:val="-9"/>
          <w:sz w:val="24"/>
        </w:rPr>
        <w:t xml:space="preserve"> </w:t>
      </w:r>
      <w:r>
        <w:rPr>
          <w:sz w:val="24"/>
        </w:rPr>
        <w:t>law</w:t>
      </w:r>
      <w:r>
        <w:rPr>
          <w:spacing w:val="-6"/>
          <w:sz w:val="24"/>
        </w:rPr>
        <w:t xml:space="preserve"> </w:t>
      </w:r>
      <w:r>
        <w:rPr>
          <w:sz w:val="24"/>
        </w:rPr>
        <w:t>of</w:t>
      </w:r>
      <w:r>
        <w:rPr>
          <w:spacing w:val="-3"/>
          <w:sz w:val="24"/>
        </w:rPr>
        <w:t xml:space="preserve"> </w:t>
      </w:r>
      <w:r>
        <w:rPr>
          <w:sz w:val="24"/>
        </w:rPr>
        <w:t>that State and such property has been attached or security has been provided to avoid attachment on account of the collision; or</w:t>
      </w:r>
    </w:p>
    <w:p w14:paraId="7336BA7B" w14:textId="77777777" w:rsidR="005642C9" w:rsidRDefault="005642C9" w:rsidP="00B357B1">
      <w:pPr>
        <w:pStyle w:val="a4"/>
        <w:numPr>
          <w:ilvl w:val="0"/>
          <w:numId w:val="1"/>
        </w:numPr>
        <w:tabs>
          <w:tab w:val="left" w:pos="1539"/>
          <w:tab w:val="left" w:pos="1540"/>
        </w:tabs>
        <w:spacing w:before="6" w:line="268" w:lineRule="auto"/>
        <w:ind w:left="689" w:right="449" w:firstLine="139"/>
        <w:jc w:val="both"/>
        <w:rPr>
          <w:sz w:val="24"/>
        </w:rPr>
      </w:pPr>
      <w:r>
        <w:rPr>
          <w:sz w:val="24"/>
        </w:rPr>
        <w:t>where a limitation</w:t>
      </w:r>
      <w:r>
        <w:rPr>
          <w:spacing w:val="-3"/>
          <w:sz w:val="24"/>
        </w:rPr>
        <w:t xml:space="preserve"> </w:t>
      </w:r>
      <w:r>
        <w:rPr>
          <w:sz w:val="24"/>
        </w:rPr>
        <w:t>fund</w:t>
      </w:r>
      <w:r>
        <w:rPr>
          <w:spacing w:val="-3"/>
          <w:sz w:val="24"/>
        </w:rPr>
        <w:t xml:space="preserve"> </w:t>
      </w:r>
      <w:r>
        <w:rPr>
          <w:sz w:val="24"/>
        </w:rPr>
        <w:t>has</w:t>
      </w:r>
      <w:r>
        <w:rPr>
          <w:spacing w:val="-7"/>
          <w:sz w:val="24"/>
        </w:rPr>
        <w:t xml:space="preserve"> </w:t>
      </w:r>
      <w:r>
        <w:rPr>
          <w:sz w:val="24"/>
        </w:rPr>
        <w:t>been</w:t>
      </w:r>
      <w:r>
        <w:rPr>
          <w:spacing w:val="-3"/>
          <w:sz w:val="24"/>
        </w:rPr>
        <w:t xml:space="preserve"> </w:t>
      </w:r>
      <w:r>
        <w:rPr>
          <w:sz w:val="24"/>
        </w:rPr>
        <w:t>properly</w:t>
      </w:r>
      <w:r>
        <w:rPr>
          <w:spacing w:val="-3"/>
          <w:sz w:val="24"/>
        </w:rPr>
        <w:t xml:space="preserve"> </w:t>
      </w:r>
      <w:r>
        <w:rPr>
          <w:sz w:val="24"/>
        </w:rPr>
        <w:t>constituted</w:t>
      </w:r>
      <w:r>
        <w:rPr>
          <w:spacing w:val="-3"/>
          <w:sz w:val="24"/>
        </w:rPr>
        <w:t xml:space="preserve"> </w:t>
      </w:r>
      <w:r>
        <w:rPr>
          <w:sz w:val="24"/>
        </w:rPr>
        <w:t>by</w:t>
      </w:r>
      <w:r>
        <w:rPr>
          <w:spacing w:val="-13"/>
          <w:sz w:val="24"/>
        </w:rPr>
        <w:t xml:space="preserve"> </w:t>
      </w:r>
      <w:r>
        <w:rPr>
          <w:sz w:val="24"/>
        </w:rPr>
        <w:t>the defendant in accordance with the law of that State on account of the collision.</w:t>
      </w:r>
    </w:p>
    <w:p w14:paraId="159CEF0E" w14:textId="77777777" w:rsidR="005642C9" w:rsidRDefault="005642C9" w:rsidP="00B357B1">
      <w:pPr>
        <w:tabs>
          <w:tab w:val="left" w:pos="1539"/>
          <w:tab w:val="left" w:pos="1540"/>
        </w:tabs>
        <w:spacing w:before="6" w:line="268" w:lineRule="auto"/>
        <w:ind w:right="449"/>
        <w:jc w:val="both"/>
      </w:pPr>
    </w:p>
    <w:p w14:paraId="49AF7A79" w14:textId="23F705A8" w:rsidR="00963BB1" w:rsidRPr="001E0B85" w:rsidRDefault="001E0B85" w:rsidP="00B357B1">
      <w:pPr>
        <w:pStyle w:val="a3"/>
        <w:spacing w:before="199" w:line="269" w:lineRule="auto"/>
        <w:ind w:right="125"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 xml:space="preserve">Most of the members of JMLA do not recognize the necessity for the jurisdiction provisions. </w:t>
      </w:r>
    </w:p>
    <w:p w14:paraId="1A264847" w14:textId="77777777" w:rsidR="00963BB1" w:rsidRPr="00963BB1" w:rsidRDefault="00963BB1" w:rsidP="00B357B1">
      <w:pPr>
        <w:pStyle w:val="a3"/>
        <w:spacing w:before="199" w:line="269" w:lineRule="auto"/>
        <w:ind w:right="125" w:firstLineChars="250" w:firstLine="600"/>
        <w:jc w:val="both"/>
        <w:rPr>
          <w:rFonts w:ascii="Century" w:eastAsia="ＭＳ 明朝" w:hAnsi="Century" w:cs="ＭＳ 明朝"/>
          <w:b w:val="0"/>
          <w:bCs w:val="0"/>
          <w:color w:val="0070C0"/>
          <w:lang w:eastAsia="ja-JP"/>
        </w:rPr>
      </w:pPr>
    </w:p>
    <w:p w14:paraId="20817368" w14:textId="77777777" w:rsidR="005642C9" w:rsidRDefault="005642C9" w:rsidP="00B357B1">
      <w:pPr>
        <w:pStyle w:val="a4"/>
        <w:numPr>
          <w:ilvl w:val="0"/>
          <w:numId w:val="2"/>
        </w:numPr>
        <w:tabs>
          <w:tab w:val="left" w:pos="689"/>
          <w:tab w:val="left" w:pos="690"/>
        </w:tabs>
        <w:spacing w:before="212"/>
        <w:ind w:left="689" w:hanging="571"/>
        <w:jc w:val="both"/>
        <w:rPr>
          <w:sz w:val="24"/>
        </w:rPr>
      </w:pPr>
      <w:r>
        <w:rPr>
          <w:b/>
          <w:sz w:val="24"/>
        </w:rPr>
        <w:t>Recognition</w:t>
      </w:r>
      <w:r>
        <w:rPr>
          <w:b/>
          <w:spacing w:val="-9"/>
          <w:sz w:val="24"/>
        </w:rPr>
        <w:t xml:space="preserve"> </w:t>
      </w:r>
      <w:r>
        <w:rPr>
          <w:b/>
          <w:sz w:val="24"/>
        </w:rPr>
        <w:t>and</w:t>
      </w:r>
      <w:r>
        <w:rPr>
          <w:b/>
          <w:spacing w:val="-8"/>
          <w:sz w:val="24"/>
        </w:rPr>
        <w:t xml:space="preserve"> </w:t>
      </w:r>
      <w:r>
        <w:rPr>
          <w:b/>
          <w:spacing w:val="-2"/>
          <w:sz w:val="24"/>
        </w:rPr>
        <w:t>Enforcement</w:t>
      </w:r>
    </w:p>
    <w:p w14:paraId="21351ECC" w14:textId="77777777" w:rsidR="005642C9" w:rsidRDefault="005642C9" w:rsidP="00B357B1">
      <w:pPr>
        <w:pStyle w:val="a3"/>
        <w:ind w:left="0"/>
        <w:jc w:val="both"/>
        <w:rPr>
          <w:sz w:val="21"/>
        </w:rPr>
      </w:pPr>
    </w:p>
    <w:p w14:paraId="0DEB2C90" w14:textId="77777777" w:rsidR="005642C9" w:rsidRPr="00922D3B" w:rsidRDefault="005642C9" w:rsidP="00B357B1">
      <w:pPr>
        <w:spacing w:line="273" w:lineRule="auto"/>
        <w:ind w:left="689" w:right="108"/>
        <w:jc w:val="both"/>
        <w:rPr>
          <w:rFonts w:ascii="Times New Roman" w:hAnsi="Times New Roman" w:cs="Times New Roman"/>
        </w:rPr>
      </w:pPr>
      <w:r w:rsidRPr="00922D3B">
        <w:rPr>
          <w:rFonts w:ascii="Times New Roman" w:hAnsi="Times New Roman" w:cs="Times New Roman"/>
        </w:rPr>
        <w:t>Neither the 1910 nor the 1952 Convention include regulations</w:t>
      </w:r>
      <w:r w:rsidRPr="00922D3B">
        <w:rPr>
          <w:rFonts w:ascii="Times New Roman" w:hAnsi="Times New Roman" w:cs="Times New Roman"/>
          <w:spacing w:val="-3"/>
        </w:rPr>
        <w:t xml:space="preserve"> </w:t>
      </w:r>
      <w:r w:rsidRPr="00922D3B">
        <w:rPr>
          <w:rFonts w:ascii="Times New Roman" w:hAnsi="Times New Roman" w:cs="Times New Roman"/>
        </w:rPr>
        <w:t>on the recognition and enforcement of</w:t>
      </w:r>
      <w:r w:rsidRPr="00922D3B">
        <w:rPr>
          <w:rFonts w:ascii="Times New Roman" w:hAnsi="Times New Roman" w:cs="Times New Roman"/>
          <w:spacing w:val="-3"/>
        </w:rPr>
        <w:t xml:space="preserve"> </w:t>
      </w:r>
      <w:r w:rsidRPr="00922D3B">
        <w:rPr>
          <w:rFonts w:ascii="Times New Roman" w:hAnsi="Times New Roman" w:cs="Times New Roman"/>
        </w:rPr>
        <w:t>judgments in collision matters. The CMI 1977 Rio Draft Convention provided that State Parties would recognize judgments from other State Parties.</w:t>
      </w:r>
    </w:p>
    <w:p w14:paraId="1219497C" w14:textId="77777777" w:rsidR="005642C9" w:rsidRDefault="005642C9" w:rsidP="00B357B1">
      <w:pPr>
        <w:pStyle w:val="a3"/>
        <w:spacing w:before="207" w:line="278" w:lineRule="auto"/>
        <w:ind w:left="689" w:right="108"/>
        <w:jc w:val="both"/>
      </w:pPr>
      <w:r>
        <w:lastRenderedPageBreak/>
        <w:t xml:space="preserve">Should such provisions be adopted in the revised Convention, </w:t>
      </w:r>
      <w:r>
        <w:rPr>
          <w:rFonts w:ascii="TimesNewRomanPS-BoldItalicMT"/>
          <w:i/>
        </w:rPr>
        <w:t>e.g</w:t>
      </w:r>
      <w:r>
        <w:t>., to the effect that judgments in collision matters rendered by the court of one Contracting State may be enforced in another Contracting State?</w:t>
      </w:r>
    </w:p>
    <w:p w14:paraId="6F24E439" w14:textId="77777777" w:rsidR="005642C9" w:rsidRDefault="005642C9" w:rsidP="00B357B1">
      <w:pPr>
        <w:pStyle w:val="a3"/>
        <w:spacing w:before="207" w:line="278" w:lineRule="auto"/>
        <w:ind w:left="689" w:right="108"/>
        <w:jc w:val="both"/>
      </w:pPr>
    </w:p>
    <w:p w14:paraId="7554582A" w14:textId="1DC101D1" w:rsidR="005642C9" w:rsidRDefault="001E0B85" w:rsidP="00B357B1">
      <w:pPr>
        <w:pStyle w:val="a3"/>
        <w:spacing w:before="199" w:line="269" w:lineRule="auto"/>
        <w:ind w:right="125"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 xml:space="preserve">Most of the members of JMLA do not recognize the necessity for the recognition and enforcement provisions. </w:t>
      </w:r>
    </w:p>
    <w:p w14:paraId="383F0E08" w14:textId="77777777" w:rsidR="005642C9" w:rsidRDefault="005642C9" w:rsidP="00B357B1">
      <w:pPr>
        <w:pStyle w:val="a3"/>
        <w:spacing w:before="207" w:line="278" w:lineRule="auto"/>
        <w:ind w:left="0" w:right="108"/>
        <w:jc w:val="both"/>
        <w:rPr>
          <w:lang w:eastAsia="ja-JP"/>
        </w:rPr>
      </w:pPr>
    </w:p>
    <w:p w14:paraId="660A151C" w14:textId="77777777" w:rsidR="005642C9" w:rsidRDefault="005642C9" w:rsidP="00B357B1">
      <w:pPr>
        <w:pStyle w:val="a4"/>
        <w:numPr>
          <w:ilvl w:val="0"/>
          <w:numId w:val="2"/>
        </w:numPr>
        <w:tabs>
          <w:tab w:val="left" w:pos="689"/>
          <w:tab w:val="left" w:pos="690"/>
        </w:tabs>
        <w:spacing w:before="189"/>
        <w:ind w:left="689" w:hanging="571"/>
        <w:jc w:val="both"/>
        <w:rPr>
          <w:sz w:val="24"/>
        </w:rPr>
      </w:pPr>
      <w:bookmarkStart w:id="20" w:name="8._Autonomous_and_Unmanned_Ships"/>
      <w:bookmarkEnd w:id="20"/>
      <w:r>
        <w:rPr>
          <w:b/>
          <w:sz w:val="24"/>
        </w:rPr>
        <w:t>Autonomous</w:t>
      </w:r>
      <w:r>
        <w:rPr>
          <w:b/>
          <w:spacing w:val="-15"/>
          <w:sz w:val="24"/>
        </w:rPr>
        <w:t xml:space="preserve"> </w:t>
      </w:r>
      <w:r>
        <w:rPr>
          <w:b/>
          <w:sz w:val="24"/>
        </w:rPr>
        <w:t>and</w:t>
      </w:r>
      <w:r>
        <w:rPr>
          <w:b/>
          <w:spacing w:val="-10"/>
          <w:sz w:val="24"/>
        </w:rPr>
        <w:t xml:space="preserve"> </w:t>
      </w:r>
      <w:r>
        <w:rPr>
          <w:b/>
          <w:sz w:val="24"/>
        </w:rPr>
        <w:t>Unmanned</w:t>
      </w:r>
      <w:r>
        <w:rPr>
          <w:b/>
          <w:spacing w:val="-15"/>
          <w:sz w:val="24"/>
        </w:rPr>
        <w:t xml:space="preserve"> </w:t>
      </w:r>
      <w:r>
        <w:rPr>
          <w:b/>
          <w:spacing w:val="-4"/>
          <w:sz w:val="24"/>
        </w:rPr>
        <w:t>Ships</w:t>
      </w:r>
    </w:p>
    <w:p w14:paraId="2BD8B99A" w14:textId="77777777" w:rsidR="005642C9" w:rsidRDefault="005642C9" w:rsidP="00B357B1">
      <w:pPr>
        <w:pStyle w:val="a3"/>
        <w:spacing w:before="3"/>
        <w:ind w:left="0"/>
        <w:jc w:val="both"/>
        <w:rPr>
          <w:sz w:val="21"/>
        </w:rPr>
      </w:pPr>
    </w:p>
    <w:p w14:paraId="34550809" w14:textId="77777777" w:rsidR="005642C9" w:rsidRPr="008479D5" w:rsidRDefault="005642C9" w:rsidP="00B357B1">
      <w:pPr>
        <w:spacing w:line="278" w:lineRule="auto"/>
        <w:ind w:left="689" w:right="112"/>
        <w:jc w:val="both"/>
        <w:rPr>
          <w:rFonts w:ascii="Times New Roman" w:hAnsi="Times New Roman" w:cs="Times New Roman"/>
        </w:rPr>
      </w:pPr>
      <w:bookmarkStart w:id="21" w:name="Maritime_Automated_Surface_Ships_are_com"/>
      <w:bookmarkEnd w:id="21"/>
      <w:r w:rsidRPr="008479D5">
        <w:rPr>
          <w:rFonts w:ascii="Times New Roman" w:hAnsi="Times New Roman" w:cs="Times New Roman"/>
        </w:rPr>
        <w:t xml:space="preserve">Maritime Automated Surface Ships are coming. It is not yet clear whether this will require amendments to several conventions or the creation of a single MASS </w:t>
      </w:r>
      <w:r w:rsidRPr="008479D5">
        <w:rPr>
          <w:rFonts w:ascii="Times New Roman" w:hAnsi="Times New Roman" w:cs="Times New Roman"/>
          <w:spacing w:val="-2"/>
        </w:rPr>
        <w:t>convention.</w:t>
      </w:r>
    </w:p>
    <w:p w14:paraId="3D2218DC" w14:textId="77777777" w:rsidR="005642C9" w:rsidRDefault="005642C9" w:rsidP="00B357B1">
      <w:pPr>
        <w:pStyle w:val="a3"/>
        <w:spacing w:before="189" w:line="278" w:lineRule="auto"/>
        <w:ind w:left="689" w:right="122"/>
        <w:jc w:val="both"/>
      </w:pPr>
      <w:bookmarkStart w:id="22" w:name="Should_the_revised_Convention_stipulate_"/>
      <w:bookmarkEnd w:id="22"/>
      <w:r>
        <w:t xml:space="preserve">Should the revised Convention stipulate that it applies to any vessel whether manned or autonomous or is it too early to consider including autonomous </w:t>
      </w:r>
      <w:r>
        <w:rPr>
          <w:spacing w:val="-2"/>
        </w:rPr>
        <w:t>vessels?</w:t>
      </w:r>
    </w:p>
    <w:p w14:paraId="602096B9" w14:textId="77777777" w:rsidR="005642C9" w:rsidRDefault="005642C9" w:rsidP="00B357B1">
      <w:pPr>
        <w:pStyle w:val="a3"/>
        <w:spacing w:before="200" w:line="268" w:lineRule="auto"/>
        <w:ind w:left="689" w:right="123"/>
        <w:jc w:val="both"/>
      </w:pPr>
      <w:bookmarkStart w:id="23" w:name="If_autonomous_vessels_should_be_included"/>
      <w:bookmarkEnd w:id="23"/>
      <w:r>
        <w:t>If</w:t>
      </w:r>
      <w:r>
        <w:rPr>
          <w:spacing w:val="-5"/>
        </w:rPr>
        <w:t xml:space="preserve"> </w:t>
      </w:r>
      <w:r>
        <w:t>autonomous</w:t>
      </w:r>
      <w:r>
        <w:rPr>
          <w:spacing w:val="-9"/>
        </w:rPr>
        <w:t xml:space="preserve"> </w:t>
      </w:r>
      <w:r>
        <w:t>vessels</w:t>
      </w:r>
      <w:r>
        <w:rPr>
          <w:spacing w:val="-9"/>
        </w:rPr>
        <w:t xml:space="preserve"> </w:t>
      </w:r>
      <w:r>
        <w:t>should be</w:t>
      </w:r>
      <w:r>
        <w:rPr>
          <w:spacing w:val="-3"/>
        </w:rPr>
        <w:t xml:space="preserve"> </w:t>
      </w:r>
      <w:r>
        <w:t>included,</w:t>
      </w:r>
      <w:r>
        <w:rPr>
          <w:spacing w:val="-5"/>
        </w:rPr>
        <w:t xml:space="preserve"> </w:t>
      </w:r>
      <w:r>
        <w:t>should</w:t>
      </w:r>
      <w:r>
        <w:rPr>
          <w:spacing w:val="-9"/>
        </w:rPr>
        <w:t xml:space="preserve"> </w:t>
      </w:r>
      <w:r>
        <w:t>the</w:t>
      </w:r>
      <w:r>
        <w:rPr>
          <w:spacing w:val="-3"/>
        </w:rPr>
        <w:t xml:space="preserve"> </w:t>
      </w:r>
      <w:r>
        <w:t>revised</w:t>
      </w:r>
      <w:r>
        <w:rPr>
          <w:spacing w:val="-9"/>
        </w:rPr>
        <w:t xml:space="preserve"> </w:t>
      </w:r>
      <w:r>
        <w:t>Convention</w:t>
      </w:r>
      <w:r>
        <w:rPr>
          <w:spacing w:val="-9"/>
        </w:rPr>
        <w:t xml:space="preserve"> </w:t>
      </w:r>
      <w:r>
        <w:t>include specific rules for collisions involving autonomous ships?</w:t>
      </w:r>
    </w:p>
    <w:p w14:paraId="5D431923" w14:textId="77777777" w:rsidR="005642C9" w:rsidRDefault="005642C9" w:rsidP="00B357B1">
      <w:pPr>
        <w:pStyle w:val="a3"/>
        <w:spacing w:before="200" w:line="268" w:lineRule="auto"/>
        <w:ind w:left="689" w:right="123"/>
        <w:jc w:val="both"/>
      </w:pPr>
    </w:p>
    <w:p w14:paraId="16C0D5FF" w14:textId="0A5942FF" w:rsidR="00AF31C9" w:rsidRDefault="001C72D2" w:rsidP="00B357B1">
      <w:pPr>
        <w:pStyle w:val="a3"/>
        <w:spacing w:before="199" w:line="269" w:lineRule="auto"/>
        <w:ind w:leftChars="300" w:left="720" w:rightChars="52" w:right="125"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 xml:space="preserve">Currently, it </w:t>
      </w:r>
      <w:r w:rsidR="00DB638E">
        <w:rPr>
          <w:rFonts w:ascii="Century" w:eastAsia="ＭＳ 明朝" w:hAnsi="Century" w:cs="ＭＳ 明朝"/>
          <w:b w:val="0"/>
          <w:bCs w:val="0"/>
          <w:color w:val="0070C0"/>
          <w:lang w:eastAsia="ja-JP"/>
        </w:rPr>
        <w:t>is unlikely</w:t>
      </w:r>
      <w:r>
        <w:rPr>
          <w:rFonts w:ascii="Century" w:eastAsia="ＭＳ 明朝" w:hAnsi="Century" w:cs="ＭＳ 明朝" w:hint="eastAsia"/>
          <w:b w:val="0"/>
          <w:bCs w:val="0"/>
          <w:color w:val="0070C0"/>
          <w:lang w:eastAsia="ja-JP"/>
        </w:rPr>
        <w:t xml:space="preserve"> </w:t>
      </w:r>
      <w:r>
        <w:rPr>
          <w:rFonts w:ascii="Century" w:eastAsia="ＭＳ 明朝" w:hAnsi="Century" w:cs="ＭＳ 明朝"/>
          <w:b w:val="0"/>
          <w:bCs w:val="0"/>
          <w:color w:val="0070C0"/>
          <w:lang w:eastAsia="ja-JP"/>
        </w:rPr>
        <w:t xml:space="preserve">that the autonomous ships </w:t>
      </w:r>
      <w:r w:rsidR="00457EF2">
        <w:rPr>
          <w:rFonts w:ascii="Century" w:eastAsia="ＭＳ 明朝" w:hAnsi="Century" w:cs="ＭＳ 明朝"/>
          <w:b w:val="0"/>
          <w:bCs w:val="0"/>
          <w:color w:val="0070C0"/>
          <w:lang w:eastAsia="ja-JP"/>
        </w:rPr>
        <w:t xml:space="preserve">would </w:t>
      </w:r>
      <w:r>
        <w:rPr>
          <w:rFonts w:ascii="Century" w:eastAsia="ＭＳ 明朝" w:hAnsi="Century" w:cs="ＭＳ 明朝"/>
          <w:b w:val="0"/>
          <w:bCs w:val="0"/>
          <w:color w:val="0070C0"/>
          <w:lang w:eastAsia="ja-JP"/>
        </w:rPr>
        <w:t xml:space="preserve">bring a dramatical change to the collision liability </w:t>
      </w:r>
      <w:r w:rsidR="00963BB1">
        <w:rPr>
          <w:rFonts w:ascii="Century" w:eastAsia="ＭＳ 明朝" w:hAnsi="Century" w:cs="ＭＳ 明朝"/>
          <w:b w:val="0"/>
          <w:bCs w:val="0"/>
          <w:color w:val="0070C0"/>
          <w:lang w:eastAsia="ja-JP"/>
        </w:rPr>
        <w:t>regime</w:t>
      </w:r>
      <w:r w:rsidR="00457EF2">
        <w:rPr>
          <w:rFonts w:ascii="Century" w:eastAsia="ＭＳ 明朝" w:hAnsi="Century" w:cs="ＭＳ 明朝"/>
          <w:b w:val="0"/>
          <w:bCs w:val="0"/>
          <w:color w:val="0070C0"/>
          <w:lang w:eastAsia="ja-JP"/>
        </w:rPr>
        <w:t xml:space="preserve"> in the near future</w:t>
      </w:r>
      <w:r>
        <w:rPr>
          <w:rFonts w:ascii="Century" w:eastAsia="ＭＳ 明朝" w:hAnsi="Century" w:cs="ＭＳ 明朝"/>
          <w:b w:val="0"/>
          <w:bCs w:val="0"/>
          <w:color w:val="0070C0"/>
          <w:lang w:eastAsia="ja-JP"/>
        </w:rPr>
        <w:t xml:space="preserve">. </w:t>
      </w:r>
    </w:p>
    <w:p w14:paraId="75D644FD" w14:textId="24F758AA" w:rsidR="00DB638E" w:rsidRDefault="00AF31C9" w:rsidP="00B357B1">
      <w:pPr>
        <w:pStyle w:val="a3"/>
        <w:spacing w:before="199" w:line="269" w:lineRule="auto"/>
        <w:ind w:leftChars="300" w:left="720" w:rightChars="52" w:right="125" w:firstLineChars="250" w:firstLine="600"/>
        <w:jc w:val="both"/>
        <w:rPr>
          <w:rFonts w:ascii="Century" w:eastAsia="ＭＳ 明朝" w:hAnsi="Century" w:cs="ＭＳ 明朝"/>
          <w:b w:val="0"/>
          <w:bCs w:val="0"/>
          <w:color w:val="0070C0"/>
          <w:lang w:eastAsia="ja-JP"/>
        </w:rPr>
      </w:pPr>
      <w:r>
        <w:rPr>
          <w:rFonts w:ascii="Century" w:eastAsia="ＭＳ 明朝" w:hAnsi="Century" w:cs="ＭＳ 明朝"/>
          <w:b w:val="0"/>
          <w:bCs w:val="0"/>
          <w:color w:val="0070C0"/>
          <w:lang w:eastAsia="ja-JP"/>
        </w:rPr>
        <w:t xml:space="preserve">However, </w:t>
      </w:r>
      <w:r w:rsidR="00457EF2">
        <w:rPr>
          <w:rFonts w:ascii="Century" w:eastAsia="ＭＳ 明朝" w:hAnsi="Century" w:cs="ＭＳ 明朝"/>
          <w:b w:val="0"/>
          <w:bCs w:val="0"/>
          <w:color w:val="0070C0"/>
          <w:lang w:eastAsia="ja-JP"/>
        </w:rPr>
        <w:t xml:space="preserve">given the ongoing </w:t>
      </w:r>
      <w:r>
        <w:rPr>
          <w:rFonts w:ascii="Century" w:eastAsia="ＭＳ 明朝" w:hAnsi="Century" w:cs="ＭＳ 明朝"/>
          <w:b w:val="0"/>
          <w:bCs w:val="0"/>
          <w:color w:val="0070C0"/>
          <w:lang w:eastAsia="ja-JP"/>
        </w:rPr>
        <w:t xml:space="preserve">discussions regarding autonomous ships </w:t>
      </w:r>
      <w:r w:rsidR="00076F48">
        <w:rPr>
          <w:rFonts w:ascii="Century" w:eastAsia="ＭＳ 明朝" w:hAnsi="Century" w:cs="ＭＳ 明朝"/>
          <w:b w:val="0"/>
          <w:bCs w:val="0"/>
          <w:color w:val="0070C0"/>
          <w:lang w:eastAsia="ja-JP"/>
        </w:rPr>
        <w:t xml:space="preserve">in </w:t>
      </w:r>
      <w:r w:rsidR="00C558F0">
        <w:rPr>
          <w:rFonts w:ascii="Century" w:eastAsia="ＭＳ 明朝" w:hAnsi="Century" w:cs="ＭＳ 明朝"/>
          <w:b w:val="0"/>
          <w:bCs w:val="0"/>
          <w:color w:val="0070C0"/>
          <w:lang w:eastAsia="ja-JP"/>
        </w:rPr>
        <w:t xml:space="preserve">the </w:t>
      </w:r>
      <w:r w:rsidR="00076F48">
        <w:rPr>
          <w:rFonts w:ascii="Century" w:eastAsia="ＭＳ 明朝" w:hAnsi="Century" w:cs="ＭＳ 明朝"/>
          <w:b w:val="0"/>
          <w:bCs w:val="0"/>
          <w:color w:val="0070C0"/>
          <w:lang w:eastAsia="ja-JP"/>
        </w:rPr>
        <w:t>International Maritime Organization and other international bod</w:t>
      </w:r>
      <w:r w:rsidR="00C558F0">
        <w:rPr>
          <w:rFonts w:ascii="Century" w:eastAsia="ＭＳ 明朝" w:hAnsi="Century" w:cs="ＭＳ 明朝"/>
          <w:b w:val="0"/>
          <w:bCs w:val="0"/>
          <w:color w:val="0070C0"/>
          <w:lang w:eastAsia="ja-JP"/>
        </w:rPr>
        <w:t>ies</w:t>
      </w:r>
      <w:r w:rsidR="00076F48">
        <w:rPr>
          <w:rFonts w:ascii="Century" w:eastAsia="ＭＳ 明朝" w:hAnsi="Century" w:cs="ＭＳ 明朝"/>
          <w:b w:val="0"/>
          <w:bCs w:val="0"/>
          <w:color w:val="0070C0"/>
          <w:lang w:eastAsia="ja-JP"/>
        </w:rPr>
        <w:t xml:space="preserve"> which might affect the future regime for the collisions in which autonomous ships are involved</w:t>
      </w:r>
      <w:r>
        <w:rPr>
          <w:rFonts w:ascii="Century" w:eastAsia="ＭＳ 明朝" w:hAnsi="Century" w:cs="ＭＳ 明朝"/>
          <w:b w:val="0"/>
          <w:bCs w:val="0"/>
          <w:color w:val="0070C0"/>
          <w:lang w:eastAsia="ja-JP"/>
        </w:rPr>
        <w:t>, it would be important that the revised Convention provides a safeguard not to hinder the application of th</w:t>
      </w:r>
      <w:r w:rsidR="00C558F0">
        <w:rPr>
          <w:rFonts w:ascii="Century" w:eastAsia="ＭＳ 明朝" w:hAnsi="Century" w:cs="ＭＳ 明朝"/>
          <w:b w:val="0"/>
          <w:bCs w:val="0"/>
          <w:color w:val="0070C0"/>
          <w:lang w:eastAsia="ja-JP"/>
        </w:rPr>
        <w:t>is</w:t>
      </w:r>
      <w:r>
        <w:rPr>
          <w:rFonts w:ascii="Century" w:eastAsia="ＭＳ 明朝" w:hAnsi="Century" w:cs="ＭＳ 明朝"/>
          <w:b w:val="0"/>
          <w:bCs w:val="0"/>
          <w:color w:val="0070C0"/>
          <w:lang w:eastAsia="ja-JP"/>
        </w:rPr>
        <w:t xml:space="preserve"> special </w:t>
      </w:r>
      <w:r w:rsidR="00C558F0">
        <w:rPr>
          <w:rFonts w:ascii="Century" w:eastAsia="ＭＳ 明朝" w:hAnsi="Century" w:cs="ＭＳ 明朝"/>
          <w:b w:val="0"/>
          <w:bCs w:val="0"/>
          <w:color w:val="0070C0"/>
          <w:lang w:eastAsia="ja-JP"/>
        </w:rPr>
        <w:t>regime</w:t>
      </w:r>
      <w:r>
        <w:rPr>
          <w:rFonts w:ascii="Century" w:eastAsia="ＭＳ 明朝" w:hAnsi="Century" w:cs="ＭＳ 明朝"/>
          <w:b w:val="0"/>
          <w:bCs w:val="0"/>
          <w:color w:val="0070C0"/>
          <w:lang w:eastAsia="ja-JP"/>
        </w:rPr>
        <w:t xml:space="preserve">. </w:t>
      </w:r>
    </w:p>
    <w:p w14:paraId="534EC937" w14:textId="77777777" w:rsidR="005642C9" w:rsidRPr="00C558F0" w:rsidRDefault="005642C9" w:rsidP="00B357B1">
      <w:pPr>
        <w:pStyle w:val="a3"/>
        <w:spacing w:before="200" w:line="268" w:lineRule="auto"/>
        <w:ind w:left="689" w:right="123"/>
        <w:jc w:val="both"/>
        <w:rPr>
          <w:lang w:eastAsia="ja-JP"/>
        </w:rPr>
      </w:pPr>
    </w:p>
    <w:p w14:paraId="108A30E7" w14:textId="77777777" w:rsidR="005642C9" w:rsidRDefault="005642C9" w:rsidP="00B357B1">
      <w:pPr>
        <w:pStyle w:val="a4"/>
        <w:numPr>
          <w:ilvl w:val="0"/>
          <w:numId w:val="2"/>
        </w:numPr>
        <w:tabs>
          <w:tab w:val="left" w:pos="689"/>
          <w:tab w:val="left" w:pos="690"/>
        </w:tabs>
        <w:spacing w:before="212"/>
        <w:ind w:left="689" w:hanging="571"/>
        <w:jc w:val="both"/>
        <w:rPr>
          <w:b/>
          <w:sz w:val="24"/>
        </w:rPr>
      </w:pPr>
      <w:bookmarkStart w:id="24" w:name="9._Conclusions"/>
      <w:bookmarkEnd w:id="24"/>
      <w:r>
        <w:rPr>
          <w:b/>
          <w:spacing w:val="-2"/>
          <w:sz w:val="24"/>
        </w:rPr>
        <w:t>Conclusions</w:t>
      </w:r>
    </w:p>
    <w:p w14:paraId="2082D34E" w14:textId="77777777" w:rsidR="005642C9" w:rsidRDefault="005642C9" w:rsidP="00B357B1">
      <w:pPr>
        <w:pStyle w:val="a3"/>
        <w:ind w:left="0"/>
        <w:jc w:val="both"/>
        <w:rPr>
          <w:sz w:val="21"/>
        </w:rPr>
      </w:pPr>
    </w:p>
    <w:p w14:paraId="55F11274" w14:textId="77777777" w:rsidR="005642C9" w:rsidRDefault="005642C9" w:rsidP="00B357B1">
      <w:pPr>
        <w:pStyle w:val="a3"/>
        <w:spacing w:before="0" w:line="278" w:lineRule="auto"/>
        <w:ind w:left="689" w:right="119"/>
        <w:jc w:val="both"/>
      </w:pPr>
      <w:bookmarkStart w:id="25" w:name="In_light_of_the_above_questions,_do_the_"/>
      <w:bookmarkEnd w:id="25"/>
      <w:r>
        <w:t>In</w:t>
      </w:r>
      <w:r>
        <w:rPr>
          <w:spacing w:val="-6"/>
        </w:rPr>
        <w:t xml:space="preserve"> </w:t>
      </w:r>
      <w:r>
        <w:t>light</w:t>
      </w:r>
      <w:r>
        <w:rPr>
          <w:spacing w:val="-3"/>
        </w:rPr>
        <w:t xml:space="preserve"> </w:t>
      </w:r>
      <w:r>
        <w:t>of</w:t>
      </w:r>
      <w:r>
        <w:rPr>
          <w:spacing w:val="-3"/>
        </w:rPr>
        <w:t xml:space="preserve"> </w:t>
      </w:r>
      <w:r>
        <w:t>the above questions,</w:t>
      </w:r>
      <w:r>
        <w:rPr>
          <w:spacing w:val="-2"/>
        </w:rPr>
        <w:t xml:space="preserve"> </w:t>
      </w:r>
      <w:r>
        <w:t>do the revisions</w:t>
      </w:r>
      <w:r>
        <w:rPr>
          <w:spacing w:val="-6"/>
        </w:rPr>
        <w:t xml:space="preserve"> </w:t>
      </w:r>
      <w:r>
        <w:t>to</w:t>
      </w:r>
      <w:r>
        <w:rPr>
          <w:spacing w:val="-2"/>
        </w:rPr>
        <w:t xml:space="preserve"> </w:t>
      </w:r>
      <w:r>
        <w:t>the 1910 Collision</w:t>
      </w:r>
      <w:r>
        <w:rPr>
          <w:spacing w:val="-6"/>
        </w:rPr>
        <w:t xml:space="preserve"> </w:t>
      </w:r>
      <w:r>
        <w:t>Convention which</w:t>
      </w:r>
      <w:r>
        <w:rPr>
          <w:spacing w:val="-8"/>
        </w:rPr>
        <w:t xml:space="preserve"> </w:t>
      </w:r>
      <w:r>
        <w:t>your</w:t>
      </w:r>
      <w:r>
        <w:rPr>
          <w:spacing w:val="-2"/>
        </w:rPr>
        <w:t xml:space="preserve"> </w:t>
      </w:r>
      <w:r>
        <w:t>association</w:t>
      </w:r>
      <w:r>
        <w:rPr>
          <w:spacing w:val="-8"/>
        </w:rPr>
        <w:t xml:space="preserve"> </w:t>
      </w:r>
      <w:r>
        <w:t>supports</w:t>
      </w:r>
      <w:r>
        <w:rPr>
          <w:spacing w:val="-8"/>
        </w:rPr>
        <w:t xml:space="preserve"> </w:t>
      </w:r>
      <w:r>
        <w:t>justify</w:t>
      </w:r>
      <w:r>
        <w:rPr>
          <w:spacing w:val="-5"/>
        </w:rPr>
        <w:t xml:space="preserve"> </w:t>
      </w:r>
      <w:r>
        <w:t>the</w:t>
      </w:r>
      <w:r>
        <w:rPr>
          <w:spacing w:val="-1"/>
        </w:rPr>
        <w:t xml:space="preserve"> </w:t>
      </w:r>
      <w:r>
        <w:t>amendment</w:t>
      </w:r>
      <w:r>
        <w:rPr>
          <w:spacing w:val="-5"/>
        </w:rPr>
        <w:t xml:space="preserve"> </w:t>
      </w:r>
      <w:r>
        <w:t>of</w:t>
      </w:r>
      <w:r>
        <w:rPr>
          <w:spacing w:val="4"/>
        </w:rPr>
        <w:t xml:space="preserve"> </w:t>
      </w:r>
      <w:r>
        <w:t>the</w:t>
      </w:r>
      <w:r>
        <w:rPr>
          <w:spacing w:val="8"/>
        </w:rPr>
        <w:t xml:space="preserve"> </w:t>
      </w:r>
      <w:r>
        <w:t>Convention</w:t>
      </w:r>
      <w:r>
        <w:rPr>
          <w:spacing w:val="-8"/>
        </w:rPr>
        <w:t xml:space="preserve"> </w:t>
      </w:r>
      <w:r>
        <w:t>at</w:t>
      </w:r>
      <w:r>
        <w:rPr>
          <w:spacing w:val="5"/>
        </w:rPr>
        <w:t xml:space="preserve"> </w:t>
      </w:r>
      <w:r>
        <w:rPr>
          <w:spacing w:val="-4"/>
        </w:rPr>
        <w:t>all,</w:t>
      </w:r>
      <w:r>
        <w:rPr>
          <w:rFonts w:hint="eastAsia"/>
        </w:rPr>
        <w:t xml:space="preserve"> </w:t>
      </w:r>
      <w:r>
        <w:t>or does the risk of creating a new convention which might not be as universally adopted as the 1910 Convention lead your association to the overall conclusion that the Convention should remain as it is at present?</w:t>
      </w:r>
    </w:p>
    <w:p w14:paraId="1C5DD20C" w14:textId="77777777" w:rsidR="005642C9" w:rsidRDefault="005642C9" w:rsidP="00B357B1">
      <w:pPr>
        <w:pStyle w:val="a3"/>
        <w:spacing w:before="66" w:line="273" w:lineRule="auto"/>
        <w:ind w:right="116"/>
        <w:jc w:val="both"/>
      </w:pPr>
    </w:p>
    <w:p w14:paraId="5AC7B1A3" w14:textId="77777777" w:rsidR="001C72D2" w:rsidRDefault="001C72D2" w:rsidP="00B357B1">
      <w:pPr>
        <w:spacing w:line="278" w:lineRule="auto"/>
        <w:jc w:val="both"/>
      </w:pPr>
    </w:p>
    <w:p w14:paraId="5F73FAE0" w14:textId="40113A10" w:rsidR="00586608" w:rsidRDefault="00586608" w:rsidP="0088241D">
      <w:pPr>
        <w:spacing w:line="276" w:lineRule="auto"/>
        <w:ind w:leftChars="300" w:left="720" w:firstLineChars="250" w:firstLine="600"/>
        <w:jc w:val="both"/>
        <w:rPr>
          <w:rFonts w:ascii="Century" w:hAnsi="Century"/>
          <w:color w:val="0070C0"/>
        </w:rPr>
      </w:pPr>
      <w:r>
        <w:rPr>
          <w:rFonts w:ascii="Century" w:hAnsi="Century" w:hint="eastAsia"/>
          <w:color w:val="0070C0"/>
        </w:rPr>
        <w:t>As was</w:t>
      </w:r>
      <w:r>
        <w:rPr>
          <w:rFonts w:ascii="Century" w:hAnsi="Century"/>
          <w:color w:val="0070C0"/>
        </w:rPr>
        <w:t xml:space="preserve"> indicated in the replies to the above questions, there are several provisions which need to be amended. However, JMLA is not convinced that </w:t>
      </w:r>
      <w:r w:rsidRPr="00586608">
        <w:rPr>
          <w:rFonts w:ascii="Century" w:hAnsi="Century"/>
          <w:color w:val="0070C0"/>
        </w:rPr>
        <w:t>the</w:t>
      </w:r>
      <w:r>
        <w:rPr>
          <w:rFonts w:ascii="Century" w:hAnsi="Century"/>
          <w:color w:val="0070C0"/>
        </w:rPr>
        <w:t>y</w:t>
      </w:r>
      <w:r w:rsidRPr="00586608">
        <w:rPr>
          <w:rFonts w:ascii="Century" w:hAnsi="Century"/>
          <w:color w:val="0070C0"/>
        </w:rPr>
        <w:t xml:space="preserve"> sufficiently justify the revision of the 1910 </w:t>
      </w:r>
      <w:r>
        <w:rPr>
          <w:rFonts w:ascii="Century" w:hAnsi="Century"/>
          <w:color w:val="0070C0"/>
        </w:rPr>
        <w:t xml:space="preserve">Collision </w:t>
      </w:r>
      <w:r w:rsidRPr="00586608">
        <w:rPr>
          <w:rFonts w:ascii="Century" w:hAnsi="Century"/>
          <w:color w:val="0070C0"/>
        </w:rPr>
        <w:t xml:space="preserve">Convention which </w:t>
      </w:r>
      <w:r>
        <w:rPr>
          <w:rFonts w:ascii="Century" w:hAnsi="Century"/>
          <w:color w:val="0070C0"/>
        </w:rPr>
        <w:t xml:space="preserve">has many </w:t>
      </w:r>
      <w:r w:rsidRPr="00586608">
        <w:rPr>
          <w:rFonts w:ascii="Century" w:hAnsi="Century"/>
          <w:color w:val="0070C0"/>
        </w:rPr>
        <w:t>contracting states</w:t>
      </w:r>
      <w:r>
        <w:rPr>
          <w:rFonts w:ascii="Century" w:hAnsi="Century"/>
          <w:color w:val="0070C0"/>
        </w:rPr>
        <w:t xml:space="preserve"> and has been globally accepted</w:t>
      </w:r>
      <w:r w:rsidRPr="00586608">
        <w:rPr>
          <w:rFonts w:ascii="Century" w:hAnsi="Century"/>
          <w:color w:val="0070C0"/>
        </w:rPr>
        <w:t>.</w:t>
      </w:r>
      <w:r>
        <w:rPr>
          <w:rFonts w:ascii="Century" w:hAnsi="Century"/>
          <w:color w:val="0070C0"/>
        </w:rPr>
        <w:t xml:space="preserve"> </w:t>
      </w:r>
    </w:p>
    <w:p w14:paraId="2F91ACA2" w14:textId="4ECCA7E8" w:rsidR="00586608" w:rsidRDefault="00586608" w:rsidP="0088241D">
      <w:pPr>
        <w:spacing w:line="276" w:lineRule="auto"/>
        <w:ind w:leftChars="300" w:left="720" w:firstLineChars="250" w:firstLine="600"/>
        <w:jc w:val="both"/>
        <w:rPr>
          <w:rFonts w:ascii="Century" w:hAnsi="Century"/>
          <w:color w:val="0070C0"/>
        </w:rPr>
      </w:pPr>
      <w:r>
        <w:rPr>
          <w:rFonts w:ascii="Century" w:hAnsi="Century"/>
          <w:color w:val="0070C0"/>
        </w:rPr>
        <w:lastRenderedPageBreak/>
        <w:t xml:space="preserve">Nevertheless, </w:t>
      </w:r>
      <w:r>
        <w:rPr>
          <w:rFonts w:ascii="Century" w:hAnsi="Century" w:hint="eastAsia"/>
          <w:color w:val="0070C0"/>
        </w:rPr>
        <w:t>J</w:t>
      </w:r>
      <w:r>
        <w:rPr>
          <w:rFonts w:ascii="Century" w:hAnsi="Century"/>
          <w:color w:val="0070C0"/>
        </w:rPr>
        <w:t xml:space="preserve">MLA does not oppose to the further examination by CMI as to the </w:t>
      </w:r>
      <w:r w:rsidR="00036A24">
        <w:rPr>
          <w:rFonts w:ascii="Century" w:hAnsi="Century"/>
          <w:color w:val="0070C0"/>
        </w:rPr>
        <w:t xml:space="preserve">possibility of the </w:t>
      </w:r>
      <w:r>
        <w:rPr>
          <w:rFonts w:ascii="Century" w:hAnsi="Century"/>
          <w:color w:val="0070C0"/>
        </w:rPr>
        <w:t xml:space="preserve">1910 Collision </w:t>
      </w:r>
      <w:r w:rsidR="00036A24">
        <w:rPr>
          <w:rFonts w:ascii="Century" w:hAnsi="Century"/>
          <w:color w:val="0070C0"/>
        </w:rPr>
        <w:t>Convention's amendment</w:t>
      </w:r>
      <w:r>
        <w:rPr>
          <w:rFonts w:ascii="Century" w:hAnsi="Century"/>
          <w:color w:val="0070C0"/>
        </w:rPr>
        <w:t xml:space="preserve"> </w:t>
      </w:r>
      <w:r w:rsidRPr="00586608">
        <w:rPr>
          <w:rFonts w:ascii="Century" w:hAnsi="Century"/>
          <w:color w:val="0070C0"/>
        </w:rPr>
        <w:t>taking into account of the impact to the maritime practice and reaction from the maritime industry</w:t>
      </w:r>
      <w:r>
        <w:rPr>
          <w:rFonts w:ascii="Century" w:hAnsi="Century"/>
          <w:color w:val="0070C0"/>
        </w:rPr>
        <w:t>.</w:t>
      </w:r>
    </w:p>
    <w:p w14:paraId="302DBDBF" w14:textId="77777777" w:rsidR="00B357B1" w:rsidRDefault="00B357B1" w:rsidP="00B357B1">
      <w:pPr>
        <w:spacing w:line="278" w:lineRule="auto"/>
        <w:ind w:leftChars="300" w:left="720" w:firstLineChars="250" w:firstLine="600"/>
        <w:jc w:val="both"/>
        <w:rPr>
          <w:rFonts w:ascii="Century" w:hAnsi="Century"/>
          <w:color w:val="0070C0"/>
        </w:rPr>
      </w:pPr>
    </w:p>
    <w:p w14:paraId="0D4FFBCF" w14:textId="77777777" w:rsidR="006158DD" w:rsidRDefault="006158DD" w:rsidP="00B357B1">
      <w:pPr>
        <w:spacing w:line="278" w:lineRule="auto"/>
        <w:ind w:leftChars="300" w:left="720" w:firstLineChars="250" w:firstLine="600"/>
        <w:jc w:val="both"/>
        <w:rPr>
          <w:rFonts w:ascii="Century" w:hAnsi="Century"/>
          <w:color w:val="0070C0"/>
        </w:rPr>
      </w:pPr>
    </w:p>
    <w:p w14:paraId="32459D63" w14:textId="77777777" w:rsidR="00632AA5" w:rsidRPr="00125D1A" w:rsidRDefault="00632AA5" w:rsidP="00632AA5">
      <w:pPr>
        <w:pStyle w:val="a3"/>
        <w:spacing w:before="0"/>
        <w:ind w:left="0" w:firstLineChars="250" w:firstLine="597"/>
        <w:jc w:val="both"/>
        <w:rPr>
          <w:rFonts w:ascii="Century" w:eastAsia="ＭＳ 明朝" w:hAnsi="Century" w:cs="ＭＳ 明朝"/>
          <w:i/>
          <w:iCs/>
          <w:color w:val="0070C0"/>
          <w:spacing w:val="-2"/>
          <w:lang w:eastAsia="ja-JP"/>
        </w:rPr>
      </w:pPr>
      <w:r w:rsidRPr="00125D1A">
        <w:rPr>
          <w:rFonts w:ascii="Century" w:eastAsia="ＭＳ 明朝" w:hAnsi="Century" w:cs="ＭＳ 明朝"/>
          <w:i/>
          <w:iCs/>
          <w:color w:val="0070C0"/>
          <w:spacing w:val="-2"/>
          <w:lang w:eastAsia="ja-JP"/>
        </w:rPr>
        <w:t>Information on Japanese Law</w:t>
      </w:r>
    </w:p>
    <w:p w14:paraId="70218F28" w14:textId="7301397A" w:rsidR="00B357B1" w:rsidRPr="001B1F2E" w:rsidRDefault="00B357B1" w:rsidP="0088241D">
      <w:pPr>
        <w:spacing w:line="276" w:lineRule="auto"/>
        <w:ind w:leftChars="295" w:left="708" w:firstLineChars="250" w:firstLine="600"/>
        <w:jc w:val="both"/>
        <w:rPr>
          <w:rFonts w:ascii="Century" w:eastAsia="ＭＳ 明朝" w:hAnsi="Century"/>
          <w:b/>
          <w:color w:val="0070C0"/>
          <w:szCs w:val="22"/>
        </w:rPr>
      </w:pPr>
      <w:r w:rsidRPr="00125D1A">
        <w:rPr>
          <w:rFonts w:ascii="Century" w:eastAsia="ＭＳ 明朝" w:hAnsi="Century"/>
          <w:color w:val="0070C0"/>
          <w:szCs w:val="22"/>
        </w:rPr>
        <w:t xml:space="preserve">There are differences between the provisions of the Collision Convention 1910 and of the Japanese Commercial Code.  The Japanese Commercial Code was revised in 2018 </w:t>
      </w:r>
      <w:r w:rsidRPr="001B1F2E">
        <w:rPr>
          <w:rFonts w:ascii="Century" w:eastAsia="ＭＳ 明朝" w:hAnsi="Century"/>
          <w:color w:val="0070C0"/>
          <w:szCs w:val="22"/>
        </w:rPr>
        <w:t xml:space="preserve">introducing the rules that partly align with those of the current Collision Convention 1910. This alignment had yet to be accomplished </w:t>
      </w:r>
      <w:r>
        <w:rPr>
          <w:rFonts w:ascii="Century" w:eastAsia="ＭＳ 明朝" w:hAnsi="Century"/>
          <w:color w:val="0070C0"/>
          <w:szCs w:val="22"/>
        </w:rPr>
        <w:t>until</w:t>
      </w:r>
      <w:r w:rsidRPr="001B1F2E">
        <w:rPr>
          <w:rFonts w:ascii="Century" w:eastAsia="ＭＳ 明朝" w:hAnsi="Century"/>
          <w:color w:val="0070C0"/>
          <w:szCs w:val="22"/>
        </w:rPr>
        <w:t xml:space="preserve"> 2018, kept untouched since 1899. The old rules provided a one-year time bar (the pre-revised Article 798(1) of the Commercial Code) but omitted when that period would commence</w:t>
      </w:r>
      <w:r>
        <w:rPr>
          <w:rFonts w:ascii="Century" w:eastAsia="ＭＳ 明朝" w:hAnsi="Century"/>
          <w:color w:val="0070C0"/>
          <w:szCs w:val="22"/>
        </w:rPr>
        <w:t>.</w:t>
      </w:r>
      <w:r>
        <w:rPr>
          <w:rStyle w:val="aa"/>
          <w:rFonts w:ascii="Century" w:eastAsia="ＭＳ 明朝" w:hAnsi="Century"/>
          <w:color w:val="0070C0"/>
          <w:szCs w:val="22"/>
        </w:rPr>
        <w:footnoteReference w:id="3"/>
      </w:r>
      <w:r w:rsidRPr="001B1F2E">
        <w:rPr>
          <w:rFonts w:ascii="Century" w:eastAsia="ＭＳ 明朝" w:hAnsi="Century"/>
          <w:color w:val="0070C0"/>
          <w:szCs w:val="22"/>
        </w:rPr>
        <w:t xml:space="preserve"> The revised Commercial Code introduces the two-year time bar and clarifies when this two-year period will commence (at the time when the accident occurs) by following Article 7 of the Collison Convention </w:t>
      </w:r>
      <w:r>
        <w:rPr>
          <w:rFonts w:ascii="Century" w:eastAsia="ＭＳ 明朝" w:hAnsi="Century"/>
          <w:color w:val="0070C0"/>
          <w:szCs w:val="22"/>
        </w:rPr>
        <w:t xml:space="preserve">1910 </w:t>
      </w:r>
      <w:r w:rsidRPr="001B1F2E">
        <w:rPr>
          <w:rFonts w:ascii="Century" w:eastAsia="ＭＳ 明朝" w:hAnsi="Century"/>
          <w:color w:val="0070C0"/>
          <w:szCs w:val="22"/>
        </w:rPr>
        <w:t xml:space="preserve">(the revised Article 789 of the Commercial Code). </w:t>
      </w:r>
    </w:p>
    <w:p w14:paraId="443B1C45" w14:textId="77777777" w:rsidR="00B357B1" w:rsidRDefault="00B357B1" w:rsidP="0088241D">
      <w:pPr>
        <w:pStyle w:val="a3"/>
        <w:spacing w:line="276" w:lineRule="auto"/>
        <w:ind w:leftChars="295" w:left="708" w:firstLineChars="250" w:firstLine="600"/>
        <w:jc w:val="both"/>
        <w:rPr>
          <w:rFonts w:ascii="Century" w:eastAsia="ＭＳ 明朝" w:hAnsi="Century"/>
          <w:b w:val="0"/>
          <w:color w:val="0070C0"/>
          <w:szCs w:val="22"/>
          <w:lang w:eastAsia="ja-JP"/>
        </w:rPr>
      </w:pPr>
      <w:r w:rsidRPr="001B1F2E">
        <w:rPr>
          <w:rFonts w:ascii="Century" w:eastAsia="ＭＳ 明朝" w:hAnsi="Century"/>
          <w:b w:val="0"/>
          <w:color w:val="0070C0"/>
          <w:szCs w:val="22"/>
          <w:lang w:eastAsia="ja-JP"/>
        </w:rPr>
        <w:t>The point is that, however, the above rule will only be applied to the property damage caused by a collision</w:t>
      </w:r>
      <w:r>
        <w:rPr>
          <w:rFonts w:ascii="Century" w:eastAsia="ＭＳ 明朝" w:hAnsi="Century"/>
          <w:b w:val="0"/>
          <w:color w:val="0070C0"/>
          <w:szCs w:val="22"/>
          <w:lang w:eastAsia="ja-JP"/>
        </w:rPr>
        <w:t xml:space="preserve"> of vessels</w:t>
      </w:r>
      <w:r w:rsidRPr="001B1F2E">
        <w:rPr>
          <w:rFonts w:ascii="Century" w:eastAsia="ＭＳ 明朝" w:hAnsi="Century"/>
          <w:b w:val="0"/>
          <w:color w:val="0070C0"/>
          <w:szCs w:val="22"/>
          <w:lang w:eastAsia="ja-JP"/>
        </w:rPr>
        <w:t xml:space="preserve">, unlike the Convention. The compensation claim for the loss of life and personal injuries caused by the same collision will be barred under the general tort law. This means that the </w:t>
      </w:r>
      <w:r>
        <w:rPr>
          <w:rFonts w:ascii="Century" w:eastAsia="ＭＳ 明朝" w:hAnsi="Century"/>
          <w:b w:val="0"/>
          <w:color w:val="0070C0"/>
          <w:szCs w:val="22"/>
          <w:lang w:eastAsia="ja-JP"/>
        </w:rPr>
        <w:t xml:space="preserve">period </w:t>
      </w:r>
      <w:r w:rsidRPr="001B1F2E">
        <w:rPr>
          <w:rFonts w:ascii="Century" w:eastAsia="ＭＳ 明朝" w:hAnsi="Century"/>
          <w:b w:val="0"/>
          <w:color w:val="0070C0"/>
          <w:szCs w:val="22"/>
          <w:lang w:eastAsia="ja-JP"/>
        </w:rPr>
        <w:t>is extended to five years</w:t>
      </w:r>
      <w:r>
        <w:rPr>
          <w:rFonts w:ascii="Century" w:eastAsia="ＭＳ 明朝" w:hAnsi="Century"/>
          <w:b w:val="0"/>
          <w:color w:val="0070C0"/>
          <w:szCs w:val="22"/>
          <w:lang w:eastAsia="ja-JP"/>
        </w:rPr>
        <w:t xml:space="preserve"> and the starting point of it</w:t>
      </w:r>
      <w:r w:rsidRPr="001B1F2E">
        <w:rPr>
          <w:rFonts w:ascii="Century" w:eastAsia="ＭＳ 明朝" w:hAnsi="Century"/>
          <w:b w:val="0"/>
          <w:color w:val="0070C0"/>
          <w:szCs w:val="22"/>
          <w:lang w:eastAsia="ja-JP"/>
        </w:rPr>
        <w:t xml:space="preserve"> </w:t>
      </w:r>
      <w:r>
        <w:rPr>
          <w:rFonts w:ascii="Century" w:eastAsia="ＭＳ 明朝" w:hAnsi="Century"/>
          <w:b w:val="0"/>
          <w:color w:val="0070C0"/>
          <w:szCs w:val="22"/>
          <w:lang w:eastAsia="ja-JP"/>
        </w:rPr>
        <w:t>depends on</w:t>
      </w:r>
      <w:r w:rsidRPr="001B1F2E">
        <w:rPr>
          <w:rFonts w:ascii="Century" w:eastAsia="ＭＳ 明朝" w:hAnsi="Century"/>
          <w:b w:val="0"/>
          <w:color w:val="0070C0"/>
          <w:szCs w:val="22"/>
          <w:lang w:eastAsia="ja-JP"/>
        </w:rPr>
        <w:t xml:space="preserve"> the actual knowledge of the victim (Articles 724 and 724-2 of the Japanese Civil Code). This intentional deviation from the Convention is based on the thought that whether and how the personal damage should be compensated must be determined consistently inside Japanese jurisdiction. </w:t>
      </w:r>
    </w:p>
    <w:p w14:paraId="04B70CC4" w14:textId="17A58710" w:rsidR="00586608" w:rsidRPr="00B357B1" w:rsidRDefault="00B357B1" w:rsidP="0088241D">
      <w:pPr>
        <w:pStyle w:val="a3"/>
        <w:spacing w:line="276" w:lineRule="auto"/>
        <w:ind w:leftChars="295" w:left="708" w:firstLineChars="250" w:firstLine="600"/>
        <w:jc w:val="both"/>
        <w:rPr>
          <w:rFonts w:ascii="Century" w:eastAsia="ＭＳ 明朝" w:hAnsi="Century"/>
          <w:b w:val="0"/>
          <w:color w:val="0070C0"/>
          <w:szCs w:val="22"/>
          <w:lang w:eastAsia="ja-JP"/>
        </w:rPr>
      </w:pPr>
      <w:r w:rsidRPr="001B1F2E">
        <w:rPr>
          <w:rFonts w:ascii="Century" w:eastAsia="ＭＳ 明朝" w:hAnsi="Century"/>
          <w:b w:val="0"/>
          <w:color w:val="0070C0"/>
          <w:szCs w:val="22"/>
          <w:lang w:eastAsia="ja-JP"/>
        </w:rPr>
        <w:t>The new Commercial Code does not mention how the tortfeasor (generally, each shipowner of colliding vessels) shall be liable against victims for both property damage and the loss of personal life and injuries. Article 798 of the Commercial Code merely introduces the first paragraph of Article 4 of the Convention while it does not follow the second and third paragraphs. Thus, the question of whether the shipowners shall compensate the damage</w:t>
      </w:r>
      <w:r>
        <w:rPr>
          <w:rFonts w:ascii="Century" w:eastAsia="ＭＳ 明朝" w:hAnsi="Century"/>
          <w:b w:val="0"/>
          <w:color w:val="0070C0"/>
          <w:szCs w:val="22"/>
          <w:lang w:eastAsia="ja-JP"/>
        </w:rPr>
        <w:t>s</w:t>
      </w:r>
      <w:r w:rsidRPr="001B1F2E">
        <w:rPr>
          <w:rFonts w:ascii="Century" w:eastAsia="ＭＳ 明朝" w:hAnsi="Century"/>
          <w:b w:val="0"/>
          <w:color w:val="0070C0"/>
          <w:szCs w:val="22"/>
          <w:lang w:eastAsia="ja-JP"/>
        </w:rPr>
        <w:t xml:space="preserve"> jointly or on pro rata basis will be determined under the general tort law</w:t>
      </w:r>
      <w:r>
        <w:rPr>
          <w:rFonts w:ascii="Century" w:eastAsia="ＭＳ 明朝" w:hAnsi="Century"/>
          <w:b w:val="0"/>
          <w:color w:val="0070C0"/>
          <w:szCs w:val="22"/>
          <w:lang w:eastAsia="ja-JP"/>
        </w:rPr>
        <w:t>.</w:t>
      </w:r>
      <w:r w:rsidRPr="001B1F2E">
        <w:rPr>
          <w:rFonts w:ascii="Century" w:eastAsia="ＭＳ 明朝" w:hAnsi="Century"/>
          <w:b w:val="0"/>
          <w:color w:val="0070C0"/>
          <w:szCs w:val="22"/>
          <w:lang w:eastAsia="ja-JP"/>
        </w:rPr>
        <w:t xml:space="preserve"> </w:t>
      </w:r>
      <w:r>
        <w:rPr>
          <w:rFonts w:ascii="Century" w:eastAsia="ＭＳ 明朝" w:hAnsi="Century"/>
          <w:b w:val="0"/>
          <w:color w:val="0070C0"/>
          <w:szCs w:val="22"/>
          <w:lang w:eastAsia="ja-JP"/>
        </w:rPr>
        <w:t>In this respect, A</w:t>
      </w:r>
      <w:r w:rsidRPr="001B1F2E">
        <w:rPr>
          <w:rFonts w:ascii="Century" w:eastAsia="ＭＳ 明朝" w:hAnsi="Century"/>
          <w:b w:val="0"/>
          <w:color w:val="0070C0"/>
          <w:szCs w:val="22"/>
          <w:lang w:eastAsia="ja-JP"/>
        </w:rPr>
        <w:t>rticle 719 of the Japanese Civil Code</w:t>
      </w:r>
      <w:r>
        <w:rPr>
          <w:rFonts w:ascii="Century" w:eastAsia="ＭＳ 明朝" w:hAnsi="Century"/>
          <w:b w:val="0"/>
          <w:color w:val="0070C0"/>
          <w:szCs w:val="22"/>
          <w:lang w:eastAsia="ja-JP"/>
        </w:rPr>
        <w:t xml:space="preserve"> provides joint liability between joint tortfeasors</w:t>
      </w:r>
      <w:r w:rsidRPr="001B1F2E">
        <w:rPr>
          <w:rFonts w:ascii="Century" w:eastAsia="ＭＳ 明朝" w:hAnsi="Century"/>
          <w:b w:val="0"/>
          <w:color w:val="0070C0"/>
          <w:szCs w:val="22"/>
          <w:lang w:eastAsia="ja-JP"/>
        </w:rPr>
        <w:t>.</w:t>
      </w:r>
    </w:p>
    <w:p w14:paraId="2E3F9494" w14:textId="6E0D969B" w:rsidR="00910AAA" w:rsidRPr="00910AAA" w:rsidRDefault="00B357B1" w:rsidP="0088241D">
      <w:pPr>
        <w:spacing w:line="276" w:lineRule="auto"/>
        <w:ind w:leftChars="300" w:left="720" w:firstLineChars="250" w:firstLine="600"/>
        <w:jc w:val="both"/>
        <w:rPr>
          <w:rFonts w:ascii="Century" w:hAnsi="Century"/>
          <w:color w:val="0070C0"/>
        </w:rPr>
      </w:pPr>
      <w:r>
        <w:rPr>
          <w:rFonts w:ascii="Century" w:hAnsi="Century"/>
          <w:color w:val="0070C0"/>
        </w:rPr>
        <w:t xml:space="preserve">However, JMLA is not convinced these differences </w:t>
      </w:r>
      <w:r w:rsidRPr="00586608">
        <w:rPr>
          <w:rFonts w:ascii="Century" w:hAnsi="Century"/>
          <w:color w:val="0070C0"/>
        </w:rPr>
        <w:t>sufficiently justify the revision</w:t>
      </w:r>
      <w:r>
        <w:rPr>
          <w:rFonts w:ascii="Century" w:hAnsi="Century"/>
          <w:color w:val="0070C0"/>
        </w:rPr>
        <w:t>.</w:t>
      </w:r>
    </w:p>
    <w:sectPr w:rsidR="00910AAA" w:rsidRPr="00910AAA" w:rsidSect="0077298B">
      <w:footerReference w:type="even" r:id="rId10"/>
      <w:footerReference w:type="default" r:id="rId11"/>
      <w:pgSz w:w="11910" w:h="16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07C72" w14:textId="77777777" w:rsidR="00933172" w:rsidRDefault="00933172" w:rsidP="0035617F">
      <w:r>
        <w:separator/>
      </w:r>
    </w:p>
  </w:endnote>
  <w:endnote w:type="continuationSeparator" w:id="0">
    <w:p w14:paraId="3308A048" w14:textId="77777777" w:rsidR="00933172" w:rsidRDefault="00933172" w:rsidP="00356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imesNewRomanPS-BoldItalicMT">
    <w:altName w:val="Times New Roman"/>
    <w:charset w:val="0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585417097"/>
      <w:docPartObj>
        <w:docPartGallery w:val="Page Numbers (Bottom of Page)"/>
        <w:docPartUnique/>
      </w:docPartObj>
    </w:sdtPr>
    <w:sdtContent>
      <w:p w14:paraId="2F70FFB0" w14:textId="2FFF6F32" w:rsidR="0035617F" w:rsidRDefault="0035617F" w:rsidP="00E46032">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sidR="0077298B">
          <w:rPr>
            <w:rStyle w:val="a7"/>
            <w:noProof/>
          </w:rPr>
          <w:t>1</w:t>
        </w:r>
        <w:r>
          <w:rPr>
            <w:rStyle w:val="a7"/>
          </w:rPr>
          <w:fldChar w:fldCharType="end"/>
        </w:r>
      </w:p>
    </w:sdtContent>
  </w:sdt>
  <w:p w14:paraId="45E2F8D6" w14:textId="77777777" w:rsidR="0035617F" w:rsidRDefault="0035617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722136567"/>
      <w:docPartObj>
        <w:docPartGallery w:val="Page Numbers (Bottom of Page)"/>
        <w:docPartUnique/>
      </w:docPartObj>
    </w:sdtPr>
    <w:sdtContent>
      <w:p w14:paraId="274ACC45" w14:textId="3DC95BE3" w:rsidR="0035617F" w:rsidRDefault="0035617F" w:rsidP="00E46032">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2AFF82D4" w14:textId="77777777" w:rsidR="0035617F" w:rsidRDefault="0035617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DE287" w14:textId="77777777" w:rsidR="00933172" w:rsidRDefault="00933172" w:rsidP="0035617F">
      <w:r>
        <w:separator/>
      </w:r>
    </w:p>
  </w:footnote>
  <w:footnote w:type="continuationSeparator" w:id="0">
    <w:p w14:paraId="659E2049" w14:textId="77777777" w:rsidR="00933172" w:rsidRDefault="00933172" w:rsidP="0035617F">
      <w:r>
        <w:continuationSeparator/>
      </w:r>
    </w:p>
  </w:footnote>
  <w:footnote w:id="1">
    <w:p w14:paraId="7E4D2787" w14:textId="6FED5C83" w:rsidR="00E36B32" w:rsidRPr="0088241D" w:rsidRDefault="00E36B32" w:rsidP="00E36B32">
      <w:pPr>
        <w:pStyle w:val="a8"/>
        <w:rPr>
          <w:rFonts w:eastAsiaTheme="minorEastAsia"/>
          <w:color w:val="0070C0"/>
          <w:lang w:eastAsia="ja-JP"/>
        </w:rPr>
      </w:pPr>
      <w:r w:rsidRPr="0088241D">
        <w:rPr>
          <w:rStyle w:val="aa"/>
          <w:color w:val="0070C0"/>
        </w:rPr>
        <w:footnoteRef/>
      </w:r>
      <w:r w:rsidRPr="0088241D">
        <w:rPr>
          <w:color w:val="0070C0"/>
        </w:rPr>
        <w:t xml:space="preserve"> The provisions on carriage of goods are applied to fluvial vessels etc. (Article 747)</w:t>
      </w:r>
      <w:r w:rsidR="00C07982" w:rsidRPr="0088241D">
        <w:rPr>
          <w:color w:val="0070C0"/>
        </w:rPr>
        <w:t>.</w:t>
      </w:r>
    </w:p>
  </w:footnote>
  <w:footnote w:id="2">
    <w:p w14:paraId="23064373" w14:textId="2AF68F5B" w:rsidR="006441EF" w:rsidRPr="0088241D" w:rsidRDefault="006441EF">
      <w:pPr>
        <w:pStyle w:val="a8"/>
        <w:rPr>
          <w:rFonts w:ascii="Century" w:hAnsi="Century"/>
          <w:color w:val="0070C0"/>
        </w:rPr>
      </w:pPr>
      <w:r w:rsidRPr="0088241D">
        <w:rPr>
          <w:rStyle w:val="aa"/>
          <w:rFonts w:ascii="Century" w:hAnsi="Century"/>
          <w:color w:val="0070C0"/>
        </w:rPr>
        <w:footnoteRef/>
      </w:r>
      <w:r w:rsidRPr="0088241D">
        <w:rPr>
          <w:rFonts w:ascii="Century" w:hAnsi="Century"/>
          <w:color w:val="0070C0"/>
        </w:rPr>
        <w:t xml:space="preserve"> According to the general principle, the period is three (for property damage) or five years (for personal damage) after the victim knows the damage and the tortfeasor</w:t>
      </w:r>
      <w:r w:rsidR="007C54D9" w:rsidRPr="0088241D">
        <w:rPr>
          <w:rFonts w:ascii="Century" w:hAnsi="Century"/>
          <w:color w:val="0070C0"/>
        </w:rPr>
        <w:t>,</w:t>
      </w:r>
      <w:r w:rsidRPr="0088241D">
        <w:rPr>
          <w:rFonts w:ascii="Century" w:hAnsi="Century"/>
          <w:color w:val="0070C0"/>
        </w:rPr>
        <w:t xml:space="preserve"> or twenty years from the time when the accident occurs (Article 724 and 724-2 of the Civil Code).</w:t>
      </w:r>
    </w:p>
  </w:footnote>
  <w:footnote w:id="3">
    <w:p w14:paraId="080DC43A" w14:textId="77777777" w:rsidR="00B357B1" w:rsidRPr="0088241D" w:rsidRDefault="00B357B1" w:rsidP="00B357B1">
      <w:pPr>
        <w:pStyle w:val="a8"/>
        <w:rPr>
          <w:rFonts w:ascii="Century" w:hAnsi="Century"/>
          <w:color w:val="0070C0"/>
        </w:rPr>
      </w:pPr>
      <w:r w:rsidRPr="0088241D">
        <w:rPr>
          <w:rStyle w:val="aa"/>
          <w:rFonts w:ascii="Century" w:hAnsi="Century"/>
          <w:color w:val="0070C0"/>
        </w:rPr>
        <w:footnoteRef/>
      </w:r>
      <w:r w:rsidRPr="0088241D">
        <w:rPr>
          <w:rFonts w:ascii="Century" w:hAnsi="Century"/>
          <w:color w:val="0070C0"/>
        </w:rPr>
        <w:t xml:space="preserve"> Thus, the Supreme Court of Japan inevitably decided that this period would start at the time when the victim identified the damage and the tortfeasor according to the general tort law (Supreme Court Decision, November 21, 2005, </w:t>
      </w:r>
      <w:proofErr w:type="spellStart"/>
      <w:r w:rsidRPr="0088241D">
        <w:rPr>
          <w:rFonts w:ascii="Century" w:hAnsi="Century"/>
          <w:i/>
          <w:iCs/>
          <w:color w:val="0070C0"/>
        </w:rPr>
        <w:t>Minshu</w:t>
      </w:r>
      <w:proofErr w:type="spellEnd"/>
      <w:r w:rsidRPr="0088241D">
        <w:rPr>
          <w:rFonts w:ascii="Century" w:hAnsi="Century"/>
          <w:color w:val="0070C0"/>
        </w:rPr>
        <w:t xml:space="preserve"> Vol. 59, No. 9, p. 2558).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B26EA"/>
    <w:multiLevelType w:val="multilevel"/>
    <w:tmpl w:val="8E863EDC"/>
    <w:lvl w:ilvl="0">
      <w:start w:val="1"/>
      <w:numFmt w:val="decimal"/>
      <w:lvlText w:val="%1."/>
      <w:lvlJc w:val="left"/>
      <w:pPr>
        <w:ind w:left="690" w:hanging="570"/>
      </w:pPr>
      <w:rPr>
        <w:rFonts w:hint="default"/>
        <w:w w:val="100"/>
        <w:lang w:val="en-US" w:eastAsia="en-US" w:bidi="ar-SA"/>
      </w:rPr>
    </w:lvl>
    <w:lvl w:ilvl="1">
      <w:start w:val="1"/>
      <w:numFmt w:val="decimal"/>
      <w:lvlText w:val="%1.%2"/>
      <w:lvlJc w:val="left"/>
      <w:pPr>
        <w:ind w:left="690" w:hanging="57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1625" w:hanging="570"/>
      </w:pPr>
      <w:rPr>
        <w:rFonts w:hint="default"/>
        <w:lang w:val="en-US" w:eastAsia="en-US" w:bidi="ar-SA"/>
      </w:rPr>
    </w:lvl>
    <w:lvl w:ilvl="3">
      <w:numFmt w:val="bullet"/>
      <w:lvlText w:val="•"/>
      <w:lvlJc w:val="left"/>
      <w:pPr>
        <w:ind w:left="2551" w:hanging="570"/>
      </w:pPr>
      <w:rPr>
        <w:rFonts w:hint="default"/>
        <w:lang w:val="en-US" w:eastAsia="en-US" w:bidi="ar-SA"/>
      </w:rPr>
    </w:lvl>
    <w:lvl w:ilvl="4">
      <w:numFmt w:val="bullet"/>
      <w:lvlText w:val="•"/>
      <w:lvlJc w:val="left"/>
      <w:pPr>
        <w:ind w:left="3476" w:hanging="570"/>
      </w:pPr>
      <w:rPr>
        <w:rFonts w:hint="default"/>
        <w:lang w:val="en-US" w:eastAsia="en-US" w:bidi="ar-SA"/>
      </w:rPr>
    </w:lvl>
    <w:lvl w:ilvl="5">
      <w:numFmt w:val="bullet"/>
      <w:lvlText w:val="•"/>
      <w:lvlJc w:val="left"/>
      <w:pPr>
        <w:ind w:left="4402" w:hanging="570"/>
      </w:pPr>
      <w:rPr>
        <w:rFonts w:hint="default"/>
        <w:lang w:val="en-US" w:eastAsia="en-US" w:bidi="ar-SA"/>
      </w:rPr>
    </w:lvl>
    <w:lvl w:ilvl="6">
      <w:numFmt w:val="bullet"/>
      <w:lvlText w:val="•"/>
      <w:lvlJc w:val="left"/>
      <w:pPr>
        <w:ind w:left="5327" w:hanging="570"/>
      </w:pPr>
      <w:rPr>
        <w:rFonts w:hint="default"/>
        <w:lang w:val="en-US" w:eastAsia="en-US" w:bidi="ar-SA"/>
      </w:rPr>
    </w:lvl>
    <w:lvl w:ilvl="7">
      <w:numFmt w:val="bullet"/>
      <w:lvlText w:val="•"/>
      <w:lvlJc w:val="left"/>
      <w:pPr>
        <w:ind w:left="6253" w:hanging="570"/>
      </w:pPr>
      <w:rPr>
        <w:rFonts w:hint="default"/>
        <w:lang w:val="en-US" w:eastAsia="en-US" w:bidi="ar-SA"/>
      </w:rPr>
    </w:lvl>
    <w:lvl w:ilvl="8">
      <w:numFmt w:val="bullet"/>
      <w:lvlText w:val="•"/>
      <w:lvlJc w:val="left"/>
      <w:pPr>
        <w:ind w:left="7178" w:hanging="570"/>
      </w:pPr>
      <w:rPr>
        <w:rFonts w:hint="default"/>
        <w:lang w:val="en-US" w:eastAsia="en-US" w:bidi="ar-SA"/>
      </w:rPr>
    </w:lvl>
  </w:abstractNum>
  <w:abstractNum w:abstractNumId="1" w15:restartNumberingAfterBreak="0">
    <w:nsid w:val="74BA6304"/>
    <w:multiLevelType w:val="hybridMultilevel"/>
    <w:tmpl w:val="C7DE4BD0"/>
    <w:lvl w:ilvl="0" w:tplc="E34C8FFE">
      <w:start w:val="1"/>
      <w:numFmt w:val="lowerLetter"/>
      <w:lvlText w:val="%1)"/>
      <w:lvlJc w:val="left"/>
      <w:pPr>
        <w:ind w:left="690" w:hanging="711"/>
      </w:pPr>
      <w:rPr>
        <w:rFonts w:ascii="Times New Roman" w:eastAsia="Times New Roman" w:hAnsi="Times New Roman" w:cs="Times New Roman" w:hint="default"/>
        <w:b w:val="0"/>
        <w:bCs w:val="0"/>
        <w:i w:val="0"/>
        <w:iCs w:val="0"/>
        <w:spacing w:val="0"/>
        <w:w w:val="100"/>
        <w:sz w:val="24"/>
        <w:szCs w:val="24"/>
        <w:lang w:val="en-US" w:eastAsia="en-US" w:bidi="ar-SA"/>
      </w:rPr>
    </w:lvl>
    <w:lvl w:ilvl="1" w:tplc="AB545F5A">
      <w:numFmt w:val="bullet"/>
      <w:lvlText w:val="•"/>
      <w:lvlJc w:val="left"/>
      <w:pPr>
        <w:ind w:left="1515" w:hanging="711"/>
      </w:pPr>
      <w:rPr>
        <w:rFonts w:hint="default"/>
        <w:lang w:val="en-US" w:eastAsia="en-US" w:bidi="ar-SA"/>
      </w:rPr>
    </w:lvl>
    <w:lvl w:ilvl="2" w:tplc="8D6014F4">
      <w:numFmt w:val="bullet"/>
      <w:lvlText w:val="•"/>
      <w:lvlJc w:val="left"/>
      <w:pPr>
        <w:ind w:left="2350" w:hanging="711"/>
      </w:pPr>
      <w:rPr>
        <w:rFonts w:hint="default"/>
        <w:lang w:val="en-US" w:eastAsia="en-US" w:bidi="ar-SA"/>
      </w:rPr>
    </w:lvl>
    <w:lvl w:ilvl="3" w:tplc="5384698E">
      <w:numFmt w:val="bullet"/>
      <w:lvlText w:val="•"/>
      <w:lvlJc w:val="left"/>
      <w:pPr>
        <w:ind w:left="3185" w:hanging="711"/>
      </w:pPr>
      <w:rPr>
        <w:rFonts w:hint="default"/>
        <w:lang w:val="en-US" w:eastAsia="en-US" w:bidi="ar-SA"/>
      </w:rPr>
    </w:lvl>
    <w:lvl w:ilvl="4" w:tplc="C354EE88">
      <w:numFmt w:val="bullet"/>
      <w:lvlText w:val="•"/>
      <w:lvlJc w:val="left"/>
      <w:pPr>
        <w:ind w:left="4020" w:hanging="711"/>
      </w:pPr>
      <w:rPr>
        <w:rFonts w:hint="default"/>
        <w:lang w:val="en-US" w:eastAsia="en-US" w:bidi="ar-SA"/>
      </w:rPr>
    </w:lvl>
    <w:lvl w:ilvl="5" w:tplc="7E36577E">
      <w:numFmt w:val="bullet"/>
      <w:lvlText w:val="•"/>
      <w:lvlJc w:val="left"/>
      <w:pPr>
        <w:ind w:left="4855" w:hanging="711"/>
      </w:pPr>
      <w:rPr>
        <w:rFonts w:hint="default"/>
        <w:lang w:val="en-US" w:eastAsia="en-US" w:bidi="ar-SA"/>
      </w:rPr>
    </w:lvl>
    <w:lvl w:ilvl="6" w:tplc="D00841B2">
      <w:numFmt w:val="bullet"/>
      <w:lvlText w:val="•"/>
      <w:lvlJc w:val="left"/>
      <w:pPr>
        <w:ind w:left="5690" w:hanging="711"/>
      </w:pPr>
      <w:rPr>
        <w:rFonts w:hint="default"/>
        <w:lang w:val="en-US" w:eastAsia="en-US" w:bidi="ar-SA"/>
      </w:rPr>
    </w:lvl>
    <w:lvl w:ilvl="7" w:tplc="DAE8AB20">
      <w:numFmt w:val="bullet"/>
      <w:lvlText w:val="•"/>
      <w:lvlJc w:val="left"/>
      <w:pPr>
        <w:ind w:left="6525" w:hanging="711"/>
      </w:pPr>
      <w:rPr>
        <w:rFonts w:hint="default"/>
        <w:lang w:val="en-US" w:eastAsia="en-US" w:bidi="ar-SA"/>
      </w:rPr>
    </w:lvl>
    <w:lvl w:ilvl="8" w:tplc="548871DE">
      <w:numFmt w:val="bullet"/>
      <w:lvlText w:val="•"/>
      <w:lvlJc w:val="left"/>
      <w:pPr>
        <w:ind w:left="7360" w:hanging="711"/>
      </w:pPr>
      <w:rPr>
        <w:rFonts w:hint="default"/>
        <w:lang w:val="en-US" w:eastAsia="en-US" w:bidi="ar-SA"/>
      </w:rPr>
    </w:lvl>
  </w:abstractNum>
  <w:num w:numId="1" w16cid:durableId="20279544">
    <w:abstractNumId w:val="1"/>
  </w:num>
  <w:num w:numId="2" w16cid:durableId="311714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CwAJIG5sZGZsamBko6SsGpxcWZ+XkgBYa1APGzoKssAAAA"/>
  </w:docVars>
  <w:rsids>
    <w:rsidRoot w:val="003C7319"/>
    <w:rsid w:val="0000087D"/>
    <w:rsid w:val="00000E18"/>
    <w:rsid w:val="00014FBA"/>
    <w:rsid w:val="000201A7"/>
    <w:rsid w:val="00033E45"/>
    <w:rsid w:val="00036A24"/>
    <w:rsid w:val="000422D7"/>
    <w:rsid w:val="00045562"/>
    <w:rsid w:val="00052A4A"/>
    <w:rsid w:val="00076F48"/>
    <w:rsid w:val="0008125D"/>
    <w:rsid w:val="000865F9"/>
    <w:rsid w:val="000954F8"/>
    <w:rsid w:val="000A2CB0"/>
    <w:rsid w:val="000B1659"/>
    <w:rsid w:val="000B29EA"/>
    <w:rsid w:val="000D005D"/>
    <w:rsid w:val="000D16A6"/>
    <w:rsid w:val="000E04C5"/>
    <w:rsid w:val="000E4D1C"/>
    <w:rsid w:val="00107532"/>
    <w:rsid w:val="001125D2"/>
    <w:rsid w:val="00125D1A"/>
    <w:rsid w:val="0013524E"/>
    <w:rsid w:val="0014324E"/>
    <w:rsid w:val="0014429C"/>
    <w:rsid w:val="00152BF1"/>
    <w:rsid w:val="00154669"/>
    <w:rsid w:val="00195B8A"/>
    <w:rsid w:val="0019714C"/>
    <w:rsid w:val="001B1F2E"/>
    <w:rsid w:val="001B5162"/>
    <w:rsid w:val="001C5ED6"/>
    <w:rsid w:val="001C72D2"/>
    <w:rsid w:val="001E0B85"/>
    <w:rsid w:val="002065EB"/>
    <w:rsid w:val="002247E3"/>
    <w:rsid w:val="00232E15"/>
    <w:rsid w:val="00234575"/>
    <w:rsid w:val="00251DE2"/>
    <w:rsid w:val="00281076"/>
    <w:rsid w:val="00285239"/>
    <w:rsid w:val="002A43C4"/>
    <w:rsid w:val="002B2A73"/>
    <w:rsid w:val="002C1B86"/>
    <w:rsid w:val="002C6576"/>
    <w:rsid w:val="002C6FE7"/>
    <w:rsid w:val="002D612C"/>
    <w:rsid w:val="002F21AF"/>
    <w:rsid w:val="002F5DF6"/>
    <w:rsid w:val="003054CE"/>
    <w:rsid w:val="00305C12"/>
    <w:rsid w:val="00311C51"/>
    <w:rsid w:val="00316B32"/>
    <w:rsid w:val="0033120A"/>
    <w:rsid w:val="0033211F"/>
    <w:rsid w:val="00336B97"/>
    <w:rsid w:val="003404D1"/>
    <w:rsid w:val="00343553"/>
    <w:rsid w:val="00343ECE"/>
    <w:rsid w:val="003458D3"/>
    <w:rsid w:val="0035264A"/>
    <w:rsid w:val="00354282"/>
    <w:rsid w:val="003554D0"/>
    <w:rsid w:val="0035617F"/>
    <w:rsid w:val="003601EB"/>
    <w:rsid w:val="00374203"/>
    <w:rsid w:val="0038592C"/>
    <w:rsid w:val="003B5A1D"/>
    <w:rsid w:val="003B78D7"/>
    <w:rsid w:val="003C7319"/>
    <w:rsid w:val="003F3318"/>
    <w:rsid w:val="00415D62"/>
    <w:rsid w:val="0042148C"/>
    <w:rsid w:val="00423496"/>
    <w:rsid w:val="00435A5F"/>
    <w:rsid w:val="0045365F"/>
    <w:rsid w:val="00454F40"/>
    <w:rsid w:val="004567F0"/>
    <w:rsid w:val="00457EF2"/>
    <w:rsid w:val="004772E0"/>
    <w:rsid w:val="004779AD"/>
    <w:rsid w:val="00490141"/>
    <w:rsid w:val="00490F27"/>
    <w:rsid w:val="00495398"/>
    <w:rsid w:val="004A37E1"/>
    <w:rsid w:val="004B0E71"/>
    <w:rsid w:val="004D5CBB"/>
    <w:rsid w:val="004E5E74"/>
    <w:rsid w:val="00512741"/>
    <w:rsid w:val="00541378"/>
    <w:rsid w:val="0054219E"/>
    <w:rsid w:val="00547248"/>
    <w:rsid w:val="00550219"/>
    <w:rsid w:val="00552138"/>
    <w:rsid w:val="005642C9"/>
    <w:rsid w:val="0057577C"/>
    <w:rsid w:val="00586608"/>
    <w:rsid w:val="00586FB3"/>
    <w:rsid w:val="005A1872"/>
    <w:rsid w:val="005A3485"/>
    <w:rsid w:val="005A64FB"/>
    <w:rsid w:val="005B4E70"/>
    <w:rsid w:val="005D7119"/>
    <w:rsid w:val="005E5A66"/>
    <w:rsid w:val="005F54FD"/>
    <w:rsid w:val="005F71D1"/>
    <w:rsid w:val="00601DA0"/>
    <w:rsid w:val="006158DD"/>
    <w:rsid w:val="0063243C"/>
    <w:rsid w:val="00632AA5"/>
    <w:rsid w:val="0064260B"/>
    <w:rsid w:val="006441EF"/>
    <w:rsid w:val="006517D0"/>
    <w:rsid w:val="006716B4"/>
    <w:rsid w:val="00681382"/>
    <w:rsid w:val="00681972"/>
    <w:rsid w:val="006973BA"/>
    <w:rsid w:val="006C0C29"/>
    <w:rsid w:val="006C1E24"/>
    <w:rsid w:val="006D2FE0"/>
    <w:rsid w:val="006E10A9"/>
    <w:rsid w:val="006E2E13"/>
    <w:rsid w:val="006E410D"/>
    <w:rsid w:val="006E48EC"/>
    <w:rsid w:val="006E5B4E"/>
    <w:rsid w:val="006F292F"/>
    <w:rsid w:val="007014CB"/>
    <w:rsid w:val="0071236B"/>
    <w:rsid w:val="00715E63"/>
    <w:rsid w:val="00722CFB"/>
    <w:rsid w:val="00724227"/>
    <w:rsid w:val="007244C4"/>
    <w:rsid w:val="0072743E"/>
    <w:rsid w:val="00736A5C"/>
    <w:rsid w:val="00762B01"/>
    <w:rsid w:val="0076469F"/>
    <w:rsid w:val="0076781B"/>
    <w:rsid w:val="0077298B"/>
    <w:rsid w:val="00776548"/>
    <w:rsid w:val="00785900"/>
    <w:rsid w:val="00793B54"/>
    <w:rsid w:val="007A756F"/>
    <w:rsid w:val="007A7A1F"/>
    <w:rsid w:val="007C54D9"/>
    <w:rsid w:val="007D2674"/>
    <w:rsid w:val="00802E8E"/>
    <w:rsid w:val="00804707"/>
    <w:rsid w:val="00815B06"/>
    <w:rsid w:val="008305DC"/>
    <w:rsid w:val="0083281C"/>
    <w:rsid w:val="00842EC8"/>
    <w:rsid w:val="008479D5"/>
    <w:rsid w:val="008555F8"/>
    <w:rsid w:val="00856C45"/>
    <w:rsid w:val="00860751"/>
    <w:rsid w:val="0088241D"/>
    <w:rsid w:val="008C4D26"/>
    <w:rsid w:val="008C682B"/>
    <w:rsid w:val="008E5BC9"/>
    <w:rsid w:val="008F5DE8"/>
    <w:rsid w:val="009070E4"/>
    <w:rsid w:val="00910AAA"/>
    <w:rsid w:val="00913BCB"/>
    <w:rsid w:val="009214A2"/>
    <w:rsid w:val="00922D3B"/>
    <w:rsid w:val="00923768"/>
    <w:rsid w:val="00933172"/>
    <w:rsid w:val="00956D7B"/>
    <w:rsid w:val="00957088"/>
    <w:rsid w:val="00963BB1"/>
    <w:rsid w:val="009861E3"/>
    <w:rsid w:val="00994BE4"/>
    <w:rsid w:val="009A1217"/>
    <w:rsid w:val="009B282D"/>
    <w:rsid w:val="009B33DE"/>
    <w:rsid w:val="009B3456"/>
    <w:rsid w:val="009B5603"/>
    <w:rsid w:val="009C4925"/>
    <w:rsid w:val="009C6A0C"/>
    <w:rsid w:val="009D2721"/>
    <w:rsid w:val="009D2F4A"/>
    <w:rsid w:val="009E519A"/>
    <w:rsid w:val="009F16BD"/>
    <w:rsid w:val="00A1284E"/>
    <w:rsid w:val="00A20A40"/>
    <w:rsid w:val="00A32F08"/>
    <w:rsid w:val="00A74EDB"/>
    <w:rsid w:val="00A77139"/>
    <w:rsid w:val="00A81449"/>
    <w:rsid w:val="00A83686"/>
    <w:rsid w:val="00A86693"/>
    <w:rsid w:val="00A96869"/>
    <w:rsid w:val="00AA3896"/>
    <w:rsid w:val="00AC3489"/>
    <w:rsid w:val="00AC4CF9"/>
    <w:rsid w:val="00AE0BA9"/>
    <w:rsid w:val="00AE1096"/>
    <w:rsid w:val="00AF31C9"/>
    <w:rsid w:val="00B00C93"/>
    <w:rsid w:val="00B0235D"/>
    <w:rsid w:val="00B129A6"/>
    <w:rsid w:val="00B357B1"/>
    <w:rsid w:val="00B474E4"/>
    <w:rsid w:val="00B567F7"/>
    <w:rsid w:val="00B672D0"/>
    <w:rsid w:val="00B7409B"/>
    <w:rsid w:val="00B84E6C"/>
    <w:rsid w:val="00B9227F"/>
    <w:rsid w:val="00BA5F92"/>
    <w:rsid w:val="00BB10D7"/>
    <w:rsid w:val="00BB78EB"/>
    <w:rsid w:val="00BC579A"/>
    <w:rsid w:val="00BE493A"/>
    <w:rsid w:val="00C07982"/>
    <w:rsid w:val="00C2082A"/>
    <w:rsid w:val="00C22A8C"/>
    <w:rsid w:val="00C340B0"/>
    <w:rsid w:val="00C41F2F"/>
    <w:rsid w:val="00C558F0"/>
    <w:rsid w:val="00C700E0"/>
    <w:rsid w:val="00C7209F"/>
    <w:rsid w:val="00C82C26"/>
    <w:rsid w:val="00C97641"/>
    <w:rsid w:val="00CA286A"/>
    <w:rsid w:val="00CA5FE2"/>
    <w:rsid w:val="00CA7213"/>
    <w:rsid w:val="00CB1A2E"/>
    <w:rsid w:val="00CB3325"/>
    <w:rsid w:val="00CC1D6B"/>
    <w:rsid w:val="00CE24BA"/>
    <w:rsid w:val="00CF4457"/>
    <w:rsid w:val="00D27D13"/>
    <w:rsid w:val="00D3233C"/>
    <w:rsid w:val="00D336F3"/>
    <w:rsid w:val="00D429B7"/>
    <w:rsid w:val="00D61AA5"/>
    <w:rsid w:val="00D63349"/>
    <w:rsid w:val="00D74815"/>
    <w:rsid w:val="00D87009"/>
    <w:rsid w:val="00D95B34"/>
    <w:rsid w:val="00DA57EB"/>
    <w:rsid w:val="00DB638E"/>
    <w:rsid w:val="00DC571E"/>
    <w:rsid w:val="00DC7299"/>
    <w:rsid w:val="00DD4B04"/>
    <w:rsid w:val="00DE1108"/>
    <w:rsid w:val="00DF0F30"/>
    <w:rsid w:val="00E10A34"/>
    <w:rsid w:val="00E245A7"/>
    <w:rsid w:val="00E36B32"/>
    <w:rsid w:val="00E73EE0"/>
    <w:rsid w:val="00E76C77"/>
    <w:rsid w:val="00E7771D"/>
    <w:rsid w:val="00E960AA"/>
    <w:rsid w:val="00EA631F"/>
    <w:rsid w:val="00EB1238"/>
    <w:rsid w:val="00EB6041"/>
    <w:rsid w:val="00EE4872"/>
    <w:rsid w:val="00EE4D9E"/>
    <w:rsid w:val="00EE693E"/>
    <w:rsid w:val="00EE7EA3"/>
    <w:rsid w:val="00EF0520"/>
    <w:rsid w:val="00EF441D"/>
    <w:rsid w:val="00EF4551"/>
    <w:rsid w:val="00F0033D"/>
    <w:rsid w:val="00F02717"/>
    <w:rsid w:val="00F0635B"/>
    <w:rsid w:val="00F10A71"/>
    <w:rsid w:val="00F11FF3"/>
    <w:rsid w:val="00F2044E"/>
    <w:rsid w:val="00F20D8F"/>
    <w:rsid w:val="00F31DBF"/>
    <w:rsid w:val="00F34F9B"/>
    <w:rsid w:val="00F4229C"/>
    <w:rsid w:val="00F451A2"/>
    <w:rsid w:val="00F53C91"/>
    <w:rsid w:val="00F7392F"/>
    <w:rsid w:val="00F81B52"/>
    <w:rsid w:val="00F830DA"/>
    <w:rsid w:val="00F8682C"/>
    <w:rsid w:val="00FA1A72"/>
    <w:rsid w:val="00FA6477"/>
    <w:rsid w:val="00FD14E2"/>
    <w:rsid w:val="00FF07C1"/>
    <w:rsid w:val="00FF4215"/>
    <w:rsid w:val="00FF4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DF6AB8"/>
  <w15:docId w15:val="{48C59D47-80B2-9640-B5A3-F1E91A0A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553"/>
    <w:pPr>
      <w:widowControl/>
      <w:autoSpaceDE/>
      <w:autoSpaceDN/>
    </w:pPr>
    <w:rPr>
      <w:rFonts w:ascii="ＭＳ Ｐゴシック" w:eastAsia="ＭＳ Ｐゴシック" w:hAnsi="ＭＳ Ｐゴシック" w:cs="ＭＳ Ｐゴシック"/>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widowControl w:val="0"/>
      <w:autoSpaceDE w:val="0"/>
      <w:autoSpaceDN w:val="0"/>
      <w:spacing w:before="2"/>
      <w:ind w:left="690"/>
    </w:pPr>
    <w:rPr>
      <w:rFonts w:ascii="Times New Roman" w:eastAsia="Times New Roman" w:hAnsi="Times New Roman" w:cs="Times New Roman"/>
      <w:b/>
      <w:bCs/>
      <w:lang w:eastAsia="en-US"/>
    </w:rPr>
  </w:style>
  <w:style w:type="paragraph" w:styleId="a4">
    <w:name w:val="List Paragraph"/>
    <w:basedOn w:val="a"/>
    <w:uiPriority w:val="1"/>
    <w:qFormat/>
    <w:pPr>
      <w:widowControl w:val="0"/>
      <w:autoSpaceDE w:val="0"/>
      <w:autoSpaceDN w:val="0"/>
      <w:ind w:left="690" w:hanging="571"/>
    </w:pPr>
    <w:rPr>
      <w:rFonts w:ascii="Times New Roman" w:eastAsia="Times New Roman" w:hAnsi="Times New Roman" w:cs="Times New Roman"/>
      <w:sz w:val="22"/>
      <w:szCs w:val="22"/>
      <w:lang w:eastAsia="en-US"/>
    </w:rPr>
  </w:style>
  <w:style w:type="paragraph" w:customStyle="1" w:styleId="TableParagraph">
    <w:name w:val="Table Paragraph"/>
    <w:basedOn w:val="a"/>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a5">
    <w:name w:val="footer"/>
    <w:basedOn w:val="a"/>
    <w:link w:val="a6"/>
    <w:uiPriority w:val="99"/>
    <w:unhideWhenUsed/>
    <w:rsid w:val="0035617F"/>
    <w:pPr>
      <w:widowControl w:val="0"/>
      <w:tabs>
        <w:tab w:val="center" w:pos="4252"/>
        <w:tab w:val="right" w:pos="8504"/>
      </w:tabs>
      <w:autoSpaceDE w:val="0"/>
      <w:autoSpaceDN w:val="0"/>
      <w:snapToGrid w:val="0"/>
    </w:pPr>
    <w:rPr>
      <w:rFonts w:ascii="Times New Roman" w:eastAsia="Times New Roman" w:hAnsi="Times New Roman" w:cs="Times New Roman"/>
      <w:sz w:val="22"/>
      <w:szCs w:val="22"/>
      <w:lang w:eastAsia="en-US"/>
    </w:rPr>
  </w:style>
  <w:style w:type="character" w:customStyle="1" w:styleId="a6">
    <w:name w:val="フッター (文字)"/>
    <w:basedOn w:val="a0"/>
    <w:link w:val="a5"/>
    <w:uiPriority w:val="99"/>
    <w:rsid w:val="0035617F"/>
    <w:rPr>
      <w:rFonts w:ascii="Times New Roman" w:eastAsia="Times New Roman" w:hAnsi="Times New Roman" w:cs="Times New Roman"/>
    </w:rPr>
  </w:style>
  <w:style w:type="character" w:styleId="a7">
    <w:name w:val="page number"/>
    <w:basedOn w:val="a0"/>
    <w:uiPriority w:val="99"/>
    <w:semiHidden/>
    <w:unhideWhenUsed/>
    <w:rsid w:val="0035617F"/>
  </w:style>
  <w:style w:type="paragraph" w:styleId="a8">
    <w:name w:val="footnote text"/>
    <w:basedOn w:val="a"/>
    <w:link w:val="a9"/>
    <w:uiPriority w:val="99"/>
    <w:semiHidden/>
    <w:unhideWhenUsed/>
    <w:rsid w:val="000D16A6"/>
    <w:pPr>
      <w:widowControl w:val="0"/>
      <w:autoSpaceDE w:val="0"/>
      <w:autoSpaceDN w:val="0"/>
      <w:snapToGrid w:val="0"/>
    </w:pPr>
    <w:rPr>
      <w:rFonts w:ascii="Times New Roman" w:eastAsia="Times New Roman" w:hAnsi="Times New Roman" w:cs="Times New Roman"/>
      <w:sz w:val="22"/>
      <w:szCs w:val="22"/>
      <w:lang w:eastAsia="en-US"/>
    </w:rPr>
  </w:style>
  <w:style w:type="character" w:customStyle="1" w:styleId="a9">
    <w:name w:val="脚注文字列 (文字)"/>
    <w:basedOn w:val="a0"/>
    <w:link w:val="a8"/>
    <w:uiPriority w:val="99"/>
    <w:semiHidden/>
    <w:rsid w:val="000D16A6"/>
    <w:rPr>
      <w:rFonts w:ascii="Times New Roman" w:eastAsia="Times New Roman" w:hAnsi="Times New Roman" w:cs="Times New Roman"/>
    </w:rPr>
  </w:style>
  <w:style w:type="character" w:styleId="aa">
    <w:name w:val="footnote reference"/>
    <w:basedOn w:val="a0"/>
    <w:uiPriority w:val="99"/>
    <w:semiHidden/>
    <w:unhideWhenUsed/>
    <w:rsid w:val="000D16A6"/>
    <w:rPr>
      <w:vertAlign w:val="superscript"/>
    </w:rPr>
  </w:style>
  <w:style w:type="character" w:styleId="ab">
    <w:name w:val="annotation reference"/>
    <w:basedOn w:val="a0"/>
    <w:uiPriority w:val="99"/>
    <w:semiHidden/>
    <w:unhideWhenUsed/>
    <w:rsid w:val="00154669"/>
    <w:rPr>
      <w:sz w:val="18"/>
      <w:szCs w:val="18"/>
    </w:rPr>
  </w:style>
  <w:style w:type="paragraph" w:styleId="ac">
    <w:name w:val="annotation text"/>
    <w:basedOn w:val="a"/>
    <w:link w:val="ad"/>
    <w:uiPriority w:val="99"/>
    <w:unhideWhenUsed/>
    <w:rsid w:val="00154669"/>
  </w:style>
  <w:style w:type="character" w:customStyle="1" w:styleId="ad">
    <w:name w:val="コメント文字列 (文字)"/>
    <w:basedOn w:val="a0"/>
    <w:link w:val="ac"/>
    <w:uiPriority w:val="99"/>
    <w:rsid w:val="00154669"/>
    <w:rPr>
      <w:rFonts w:ascii="ＭＳ Ｐゴシック" w:eastAsia="ＭＳ Ｐゴシック" w:hAnsi="ＭＳ Ｐゴシック" w:cs="ＭＳ Ｐゴシック"/>
      <w:sz w:val="24"/>
      <w:szCs w:val="24"/>
      <w:lang w:eastAsia="ja-JP"/>
    </w:rPr>
  </w:style>
  <w:style w:type="paragraph" w:styleId="ae">
    <w:name w:val="annotation subject"/>
    <w:basedOn w:val="ac"/>
    <w:next w:val="ac"/>
    <w:link w:val="af"/>
    <w:uiPriority w:val="99"/>
    <w:semiHidden/>
    <w:unhideWhenUsed/>
    <w:rsid w:val="00154669"/>
    <w:rPr>
      <w:b/>
      <w:bCs/>
    </w:rPr>
  </w:style>
  <w:style w:type="character" w:customStyle="1" w:styleId="af">
    <w:name w:val="コメント内容 (文字)"/>
    <w:basedOn w:val="ad"/>
    <w:link w:val="ae"/>
    <w:uiPriority w:val="99"/>
    <w:semiHidden/>
    <w:rsid w:val="00154669"/>
    <w:rPr>
      <w:rFonts w:ascii="ＭＳ Ｐゴシック" w:eastAsia="ＭＳ Ｐゴシック" w:hAnsi="ＭＳ Ｐゴシック" w:cs="ＭＳ Ｐゴシック"/>
      <w:b/>
      <w:bCs/>
      <w:sz w:val="24"/>
      <w:szCs w:val="24"/>
      <w:lang w:eastAsia="ja-JP"/>
    </w:rPr>
  </w:style>
  <w:style w:type="paragraph" w:styleId="af0">
    <w:name w:val="Revision"/>
    <w:hidden/>
    <w:uiPriority w:val="99"/>
    <w:semiHidden/>
    <w:rsid w:val="00586608"/>
    <w:pPr>
      <w:widowControl/>
      <w:autoSpaceDE/>
      <w:autoSpaceDN/>
    </w:pPr>
    <w:rPr>
      <w:rFonts w:ascii="ＭＳ Ｐゴシック" w:eastAsia="ＭＳ Ｐゴシック" w:hAnsi="ＭＳ Ｐゴシック" w:cs="ＭＳ Ｐゴシック"/>
      <w:sz w:val="24"/>
      <w:szCs w:val="24"/>
      <w:lang w:eastAsia="ja-JP"/>
    </w:rPr>
  </w:style>
  <w:style w:type="paragraph" w:styleId="af1">
    <w:name w:val="header"/>
    <w:basedOn w:val="a"/>
    <w:link w:val="af2"/>
    <w:uiPriority w:val="99"/>
    <w:unhideWhenUsed/>
    <w:rsid w:val="0077298B"/>
    <w:pPr>
      <w:tabs>
        <w:tab w:val="center" w:pos="4252"/>
        <w:tab w:val="right" w:pos="8504"/>
      </w:tabs>
      <w:snapToGrid w:val="0"/>
    </w:pPr>
  </w:style>
  <w:style w:type="character" w:customStyle="1" w:styleId="af2">
    <w:name w:val="ヘッダー (文字)"/>
    <w:basedOn w:val="a0"/>
    <w:link w:val="af1"/>
    <w:uiPriority w:val="99"/>
    <w:rsid w:val="0077298B"/>
    <w:rPr>
      <w:rFonts w:ascii="ＭＳ Ｐゴシック" w:eastAsia="ＭＳ Ｐゴシック" w:hAnsi="ＭＳ Ｐゴシック" w:cs="ＭＳ Ｐゴシック"/>
      <w:sz w:val="24"/>
      <w:szCs w:val="24"/>
      <w:lang w:eastAsia="ja-JP"/>
    </w:rPr>
  </w:style>
  <w:style w:type="paragraph" w:styleId="af3">
    <w:name w:val="Date"/>
    <w:basedOn w:val="a"/>
    <w:next w:val="a"/>
    <w:link w:val="af4"/>
    <w:uiPriority w:val="99"/>
    <w:semiHidden/>
    <w:unhideWhenUsed/>
    <w:rsid w:val="00B357B1"/>
  </w:style>
  <w:style w:type="character" w:customStyle="1" w:styleId="af4">
    <w:name w:val="日付 (文字)"/>
    <w:basedOn w:val="a0"/>
    <w:link w:val="af3"/>
    <w:uiPriority w:val="99"/>
    <w:semiHidden/>
    <w:rsid w:val="00B357B1"/>
    <w:rPr>
      <w:rFonts w:ascii="ＭＳ Ｐゴシック" w:eastAsia="ＭＳ Ｐゴシック" w:hAnsi="ＭＳ Ｐゴシック" w:cs="ＭＳ Ｐ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957217">
      <w:bodyDiv w:val="1"/>
      <w:marLeft w:val="0"/>
      <w:marRight w:val="0"/>
      <w:marTop w:val="0"/>
      <w:marBottom w:val="0"/>
      <w:divBdr>
        <w:top w:val="none" w:sz="0" w:space="0" w:color="auto"/>
        <w:left w:val="none" w:sz="0" w:space="0" w:color="auto"/>
        <w:bottom w:val="none" w:sz="0" w:space="0" w:color="auto"/>
        <w:right w:val="none" w:sz="0" w:space="0" w:color="auto"/>
      </w:divBdr>
      <w:divsChild>
        <w:div w:id="23677124">
          <w:marLeft w:val="0"/>
          <w:marRight w:val="0"/>
          <w:marTop w:val="0"/>
          <w:marBottom w:val="240"/>
          <w:divBdr>
            <w:top w:val="none" w:sz="0" w:space="0" w:color="auto"/>
            <w:left w:val="none" w:sz="0" w:space="0" w:color="auto"/>
            <w:bottom w:val="none" w:sz="0" w:space="0" w:color="auto"/>
            <w:right w:val="none" w:sz="0" w:space="0" w:color="auto"/>
          </w:divBdr>
          <w:divsChild>
            <w:div w:id="1748458950">
              <w:marLeft w:val="240"/>
              <w:marRight w:val="0"/>
              <w:marTop w:val="0"/>
              <w:marBottom w:val="0"/>
              <w:divBdr>
                <w:top w:val="none" w:sz="0" w:space="0" w:color="auto"/>
                <w:left w:val="none" w:sz="0" w:space="0" w:color="auto"/>
                <w:bottom w:val="none" w:sz="0" w:space="0" w:color="auto"/>
                <w:right w:val="none" w:sz="0" w:space="0" w:color="auto"/>
              </w:divBdr>
            </w:div>
            <w:div w:id="336663689">
              <w:marLeft w:val="240"/>
              <w:marRight w:val="0"/>
              <w:marTop w:val="0"/>
              <w:marBottom w:val="0"/>
              <w:divBdr>
                <w:top w:val="none" w:sz="0" w:space="0" w:color="auto"/>
                <w:left w:val="none" w:sz="0" w:space="0" w:color="auto"/>
                <w:bottom w:val="none" w:sz="0" w:space="0" w:color="auto"/>
                <w:right w:val="none" w:sz="0" w:space="0" w:color="auto"/>
              </w:divBdr>
            </w:div>
            <w:div w:id="739060028">
              <w:marLeft w:val="0"/>
              <w:marRight w:val="0"/>
              <w:marTop w:val="0"/>
              <w:marBottom w:val="0"/>
              <w:divBdr>
                <w:top w:val="none" w:sz="0" w:space="0" w:color="auto"/>
                <w:left w:val="none" w:sz="0" w:space="0" w:color="auto"/>
                <w:bottom w:val="none" w:sz="0" w:space="0" w:color="auto"/>
                <w:right w:val="none" w:sz="0" w:space="0" w:color="auto"/>
              </w:divBdr>
              <w:divsChild>
                <w:div w:id="1315256232">
                  <w:marLeft w:val="240"/>
                  <w:marRight w:val="0"/>
                  <w:marTop w:val="0"/>
                  <w:marBottom w:val="0"/>
                  <w:divBdr>
                    <w:top w:val="none" w:sz="0" w:space="0" w:color="auto"/>
                    <w:left w:val="none" w:sz="0" w:space="0" w:color="auto"/>
                    <w:bottom w:val="none" w:sz="0" w:space="0" w:color="auto"/>
                    <w:right w:val="none" w:sz="0" w:space="0" w:color="auto"/>
                  </w:divBdr>
                </w:div>
                <w:div w:id="1380057786">
                  <w:marLeft w:val="240"/>
                  <w:marRight w:val="0"/>
                  <w:marTop w:val="0"/>
                  <w:marBottom w:val="0"/>
                  <w:divBdr>
                    <w:top w:val="none" w:sz="0" w:space="0" w:color="auto"/>
                    <w:left w:val="none" w:sz="0" w:space="0" w:color="auto"/>
                    <w:bottom w:val="none" w:sz="0" w:space="0" w:color="auto"/>
                    <w:right w:val="none" w:sz="0" w:space="0" w:color="auto"/>
                  </w:divBdr>
                </w:div>
                <w:div w:id="1154833868">
                  <w:marLeft w:val="0"/>
                  <w:marRight w:val="0"/>
                  <w:marTop w:val="0"/>
                  <w:marBottom w:val="0"/>
                  <w:divBdr>
                    <w:top w:val="none" w:sz="0" w:space="0" w:color="auto"/>
                    <w:left w:val="none" w:sz="0" w:space="0" w:color="auto"/>
                    <w:bottom w:val="none" w:sz="0" w:space="0" w:color="auto"/>
                    <w:right w:val="none" w:sz="0" w:space="0" w:color="auto"/>
                  </w:divBdr>
                  <w:divsChild>
                    <w:div w:id="255482787">
                      <w:marLeft w:val="480"/>
                      <w:marRight w:val="0"/>
                      <w:marTop w:val="0"/>
                      <w:marBottom w:val="0"/>
                      <w:divBdr>
                        <w:top w:val="none" w:sz="0" w:space="0" w:color="auto"/>
                        <w:left w:val="none" w:sz="0" w:space="0" w:color="auto"/>
                        <w:bottom w:val="none" w:sz="0" w:space="0" w:color="auto"/>
                        <w:right w:val="none" w:sz="0" w:space="0" w:color="auto"/>
                      </w:divBdr>
                    </w:div>
                    <w:div w:id="733356643">
                      <w:marLeft w:val="480"/>
                      <w:marRight w:val="0"/>
                      <w:marTop w:val="0"/>
                      <w:marBottom w:val="0"/>
                      <w:divBdr>
                        <w:top w:val="none" w:sz="0" w:space="0" w:color="auto"/>
                        <w:left w:val="none" w:sz="0" w:space="0" w:color="auto"/>
                        <w:bottom w:val="none" w:sz="0" w:space="0" w:color="auto"/>
                        <w:right w:val="none" w:sz="0" w:space="0" w:color="auto"/>
                      </w:divBdr>
                    </w:div>
                  </w:divsChild>
                </w:div>
                <w:div w:id="758986042">
                  <w:marLeft w:val="0"/>
                  <w:marRight w:val="0"/>
                  <w:marTop w:val="0"/>
                  <w:marBottom w:val="0"/>
                  <w:divBdr>
                    <w:top w:val="none" w:sz="0" w:space="0" w:color="auto"/>
                    <w:left w:val="none" w:sz="0" w:space="0" w:color="auto"/>
                    <w:bottom w:val="none" w:sz="0" w:space="0" w:color="auto"/>
                    <w:right w:val="none" w:sz="0" w:space="0" w:color="auto"/>
                  </w:divBdr>
                  <w:divsChild>
                    <w:div w:id="251401371">
                      <w:marLeft w:val="480"/>
                      <w:marRight w:val="0"/>
                      <w:marTop w:val="0"/>
                      <w:marBottom w:val="0"/>
                      <w:divBdr>
                        <w:top w:val="none" w:sz="0" w:space="0" w:color="auto"/>
                        <w:left w:val="none" w:sz="0" w:space="0" w:color="auto"/>
                        <w:bottom w:val="none" w:sz="0" w:space="0" w:color="auto"/>
                        <w:right w:val="none" w:sz="0" w:space="0" w:color="auto"/>
                      </w:divBdr>
                    </w:div>
                    <w:div w:id="166484639">
                      <w:marLeft w:val="480"/>
                      <w:marRight w:val="0"/>
                      <w:marTop w:val="0"/>
                      <w:marBottom w:val="0"/>
                      <w:divBdr>
                        <w:top w:val="none" w:sz="0" w:space="0" w:color="auto"/>
                        <w:left w:val="none" w:sz="0" w:space="0" w:color="auto"/>
                        <w:bottom w:val="none" w:sz="0" w:space="0" w:color="auto"/>
                        <w:right w:val="none" w:sz="0" w:space="0" w:color="auto"/>
                      </w:divBdr>
                    </w:div>
                  </w:divsChild>
                </w:div>
                <w:div w:id="1282685226">
                  <w:marLeft w:val="0"/>
                  <w:marRight w:val="0"/>
                  <w:marTop w:val="0"/>
                  <w:marBottom w:val="0"/>
                  <w:divBdr>
                    <w:top w:val="none" w:sz="0" w:space="0" w:color="auto"/>
                    <w:left w:val="none" w:sz="0" w:space="0" w:color="auto"/>
                    <w:bottom w:val="none" w:sz="0" w:space="0" w:color="auto"/>
                    <w:right w:val="none" w:sz="0" w:space="0" w:color="auto"/>
                  </w:divBdr>
                  <w:divsChild>
                    <w:div w:id="2072385225">
                      <w:marLeft w:val="480"/>
                      <w:marRight w:val="0"/>
                      <w:marTop w:val="0"/>
                      <w:marBottom w:val="0"/>
                      <w:divBdr>
                        <w:top w:val="none" w:sz="0" w:space="0" w:color="auto"/>
                        <w:left w:val="none" w:sz="0" w:space="0" w:color="auto"/>
                        <w:bottom w:val="none" w:sz="0" w:space="0" w:color="auto"/>
                        <w:right w:val="none" w:sz="0" w:space="0" w:color="auto"/>
                      </w:divBdr>
                    </w:div>
                    <w:div w:id="988825787">
                      <w:marLeft w:val="480"/>
                      <w:marRight w:val="0"/>
                      <w:marTop w:val="0"/>
                      <w:marBottom w:val="0"/>
                      <w:divBdr>
                        <w:top w:val="none" w:sz="0" w:space="0" w:color="auto"/>
                        <w:left w:val="none" w:sz="0" w:space="0" w:color="auto"/>
                        <w:bottom w:val="none" w:sz="0" w:space="0" w:color="auto"/>
                        <w:right w:val="none" w:sz="0" w:space="0" w:color="auto"/>
                      </w:divBdr>
                    </w:div>
                  </w:divsChild>
                </w:div>
                <w:div w:id="1719815221">
                  <w:marLeft w:val="0"/>
                  <w:marRight w:val="0"/>
                  <w:marTop w:val="0"/>
                  <w:marBottom w:val="0"/>
                  <w:divBdr>
                    <w:top w:val="none" w:sz="0" w:space="0" w:color="auto"/>
                    <w:left w:val="none" w:sz="0" w:space="0" w:color="auto"/>
                    <w:bottom w:val="none" w:sz="0" w:space="0" w:color="auto"/>
                    <w:right w:val="none" w:sz="0" w:space="0" w:color="auto"/>
                  </w:divBdr>
                  <w:divsChild>
                    <w:div w:id="612975199">
                      <w:marLeft w:val="480"/>
                      <w:marRight w:val="0"/>
                      <w:marTop w:val="0"/>
                      <w:marBottom w:val="0"/>
                      <w:divBdr>
                        <w:top w:val="none" w:sz="0" w:space="0" w:color="auto"/>
                        <w:left w:val="none" w:sz="0" w:space="0" w:color="auto"/>
                        <w:bottom w:val="none" w:sz="0" w:space="0" w:color="auto"/>
                        <w:right w:val="none" w:sz="0" w:space="0" w:color="auto"/>
                      </w:divBdr>
                    </w:div>
                    <w:div w:id="123466236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255455">
          <w:marLeft w:val="0"/>
          <w:marRight w:val="0"/>
          <w:marTop w:val="0"/>
          <w:marBottom w:val="240"/>
          <w:divBdr>
            <w:top w:val="none" w:sz="0" w:space="0" w:color="auto"/>
            <w:left w:val="none" w:sz="0" w:space="0" w:color="auto"/>
            <w:bottom w:val="none" w:sz="0" w:space="0" w:color="auto"/>
            <w:right w:val="none" w:sz="0" w:space="0" w:color="auto"/>
          </w:divBdr>
        </w:div>
      </w:divsChild>
    </w:div>
    <w:div w:id="859582455">
      <w:bodyDiv w:val="1"/>
      <w:marLeft w:val="0"/>
      <w:marRight w:val="0"/>
      <w:marTop w:val="0"/>
      <w:marBottom w:val="0"/>
      <w:divBdr>
        <w:top w:val="none" w:sz="0" w:space="0" w:color="auto"/>
        <w:left w:val="none" w:sz="0" w:space="0" w:color="auto"/>
        <w:bottom w:val="none" w:sz="0" w:space="0" w:color="auto"/>
        <w:right w:val="none" w:sz="0" w:space="0" w:color="auto"/>
      </w:divBdr>
    </w:div>
    <w:div w:id="1664239514">
      <w:bodyDiv w:val="1"/>
      <w:marLeft w:val="0"/>
      <w:marRight w:val="0"/>
      <w:marTop w:val="0"/>
      <w:marBottom w:val="0"/>
      <w:divBdr>
        <w:top w:val="none" w:sz="0" w:space="0" w:color="auto"/>
        <w:left w:val="none" w:sz="0" w:space="0" w:color="auto"/>
        <w:bottom w:val="none" w:sz="0" w:space="0" w:color="auto"/>
        <w:right w:val="none" w:sz="0" w:space="0" w:color="auto"/>
      </w:divBdr>
      <w:divsChild>
        <w:div w:id="170071431">
          <w:marLeft w:val="0"/>
          <w:marRight w:val="0"/>
          <w:marTop w:val="0"/>
          <w:marBottom w:val="240"/>
          <w:divBdr>
            <w:top w:val="none" w:sz="0" w:space="0" w:color="auto"/>
            <w:left w:val="none" w:sz="0" w:space="0" w:color="auto"/>
            <w:bottom w:val="none" w:sz="0" w:space="0" w:color="auto"/>
            <w:right w:val="none" w:sz="0" w:space="0" w:color="auto"/>
          </w:divBdr>
          <w:divsChild>
            <w:div w:id="1813668858">
              <w:marLeft w:val="0"/>
              <w:marRight w:val="0"/>
              <w:marTop w:val="0"/>
              <w:marBottom w:val="0"/>
              <w:divBdr>
                <w:top w:val="none" w:sz="0" w:space="0" w:color="auto"/>
                <w:left w:val="none" w:sz="0" w:space="0" w:color="auto"/>
                <w:bottom w:val="none" w:sz="0" w:space="0" w:color="auto"/>
                <w:right w:val="none" w:sz="0" w:space="0" w:color="auto"/>
              </w:divBdr>
              <w:divsChild>
                <w:div w:id="1257850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E1869-CE91-4BD1-9176-A784190E8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3128</Words>
  <Characters>17834</Characters>
  <Application>Microsoft Office Word</Application>
  <DocSecurity>0</DocSecurity>
  <Lines>148</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LEBUHN &amp; PUCHTA</dc:creator>
  <dc:description/>
  <cp:lastModifiedBy>藤田　友敬</cp:lastModifiedBy>
  <cp:revision>2</cp:revision>
  <cp:lastPrinted>2023-05-15T12:30:00Z</cp:lastPrinted>
  <dcterms:created xsi:type="dcterms:W3CDTF">2023-05-26T12:20:00Z</dcterms:created>
  <dcterms:modified xsi:type="dcterms:W3CDTF">2023-05-26T12:20:00Z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2023-02-11T00:00:00Z</vt:filetime>
  </property>
  <property fmtid="{D5CDD505-2E9C-101B-9397-08002B2CF9AE}" pid="3" name="Creator">
    <vt:lpwstr>Acrobat PDFMaker 11 pour Word</vt:lpwstr>
  </property>
  <property fmtid="{D5CDD505-2E9C-101B-9397-08002B2CF9AE}" pid="4" name="LastSaved">
    <vt:filetime>2023-04-24T00:00:00Z</vt:filetime>
  </property>
  <property fmtid="{D5CDD505-2E9C-101B-9397-08002B2CF9AE}" pid="5" name="Producer">
    <vt:lpwstr>Adobe PDF Library 11.0</vt:lpwstr>
  </property>
  <property fmtid="{D5CDD505-2E9C-101B-9397-08002B2CF9AE}" pid="6" name="SourceModified">
    <vt:lpwstr>D:20230211160525</vt:lpwstr>
  </property>
</Properties>
</file>